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0D06" w14:textId="112E5348" w:rsidR="002D75A3" w:rsidRPr="00DF149E" w:rsidRDefault="002D75A3" w:rsidP="00950788">
      <w:pPr>
        <w:spacing w:after="120" w:line="240" w:lineRule="auto"/>
        <w:ind w:left="1650" w:right="0" w:hanging="1650"/>
        <w:jc w:val="center"/>
        <w:rPr>
          <w:sz w:val="24"/>
          <w:szCs w:val="24"/>
        </w:rPr>
      </w:pPr>
      <w:bookmarkStart w:id="0" w:name="_Hlk524442073"/>
      <w:r w:rsidRPr="00DF149E">
        <w:rPr>
          <w:b/>
          <w:sz w:val="24"/>
          <w:szCs w:val="24"/>
        </w:rPr>
        <w:t xml:space="preserve">SMLOUVA O ZAJIŠTĚNÍ </w:t>
      </w:r>
      <w:r w:rsidR="00177B63" w:rsidRPr="000A7575">
        <w:rPr>
          <w:b/>
          <w:sz w:val="24"/>
          <w:szCs w:val="24"/>
        </w:rPr>
        <w:t xml:space="preserve">KOLEKTIVNÍHO </w:t>
      </w:r>
      <w:r w:rsidRPr="00DF149E">
        <w:rPr>
          <w:b/>
          <w:sz w:val="24"/>
          <w:szCs w:val="24"/>
        </w:rPr>
        <w:t>PLNĚNÍ</w:t>
      </w:r>
      <w:r w:rsidR="003505C2">
        <w:rPr>
          <w:b/>
          <w:sz w:val="24"/>
          <w:szCs w:val="24"/>
        </w:rPr>
        <w:t xml:space="preserve"> [</w:t>
      </w:r>
      <w:r w:rsidR="003505C2" w:rsidRPr="000A7575">
        <w:rPr>
          <w:b/>
          <w:sz w:val="24"/>
          <w:szCs w:val="24"/>
        </w:rPr>
        <w:t>S</w:t>
      </w:r>
      <w:r w:rsidR="00177B63" w:rsidRPr="000A7575">
        <w:rPr>
          <w:b/>
          <w:sz w:val="24"/>
          <w:szCs w:val="24"/>
        </w:rPr>
        <w:t>K</w:t>
      </w:r>
      <w:r w:rsidR="003505C2" w:rsidRPr="000A7575">
        <w:rPr>
          <w:b/>
          <w:sz w:val="24"/>
          <w:szCs w:val="24"/>
        </w:rPr>
        <w:t>P</w:t>
      </w:r>
      <w:r w:rsidR="003505C2">
        <w:rPr>
          <w:b/>
          <w:sz w:val="24"/>
          <w:szCs w:val="24"/>
        </w:rPr>
        <w:t>]</w:t>
      </w:r>
    </w:p>
    <w:p w14:paraId="4FA8D126" w14:textId="0C60B6CF" w:rsidR="00A81EE9" w:rsidRPr="00985272" w:rsidRDefault="00A81EE9" w:rsidP="00945AF9">
      <w:pPr>
        <w:spacing w:after="0" w:line="240" w:lineRule="auto"/>
        <w:ind w:left="0" w:firstLine="0"/>
        <w:rPr>
          <w:rFonts w:cs="Arial"/>
          <w:szCs w:val="18"/>
        </w:rPr>
      </w:pPr>
      <w:r w:rsidRPr="00DF149E">
        <w:rPr>
          <w:rFonts w:cs="Arial"/>
          <w:b/>
          <w:szCs w:val="18"/>
        </w:rPr>
        <w:t>obchodní firma/jméno:</w:t>
      </w:r>
    </w:p>
    <w:p w14:paraId="1A6C82D6" w14:textId="55321E9E" w:rsidR="0032252E" w:rsidRPr="00985272" w:rsidRDefault="00A81EE9" w:rsidP="00774858">
      <w:pPr>
        <w:tabs>
          <w:tab w:val="left" w:pos="708"/>
          <w:tab w:val="left" w:pos="1416"/>
          <w:tab w:val="left" w:pos="2124"/>
          <w:tab w:val="left" w:pos="2832"/>
          <w:tab w:val="left" w:pos="3478"/>
        </w:tabs>
        <w:spacing w:after="0" w:line="240" w:lineRule="auto"/>
        <w:ind w:left="0" w:firstLine="0"/>
        <w:rPr>
          <w:rFonts w:cs="Arial"/>
          <w:szCs w:val="18"/>
        </w:rPr>
      </w:pPr>
      <w:r w:rsidRPr="00985272">
        <w:rPr>
          <w:rFonts w:cs="Arial"/>
          <w:szCs w:val="18"/>
        </w:rPr>
        <w:t>se sídlem</w:t>
      </w:r>
      <w:r w:rsidR="002D75A3" w:rsidRPr="00985272">
        <w:rPr>
          <w:rFonts w:cs="Arial"/>
          <w:szCs w:val="18"/>
        </w:rPr>
        <w:t>:</w:t>
      </w:r>
      <w:r w:rsidR="00774858" w:rsidRPr="00985272">
        <w:rPr>
          <w:rFonts w:cs="Arial"/>
          <w:szCs w:val="18"/>
        </w:rPr>
        <w:t xml:space="preserve"> </w:t>
      </w:r>
    </w:p>
    <w:p w14:paraId="4FE41206" w14:textId="34F64FA1" w:rsidR="00774858" w:rsidRPr="00985272" w:rsidRDefault="00A81EE9" w:rsidP="005011EF">
      <w:pPr>
        <w:spacing w:after="0"/>
        <w:rPr>
          <w:rFonts w:cs="Arial"/>
          <w:szCs w:val="18"/>
        </w:rPr>
      </w:pPr>
      <w:r w:rsidRPr="00985272">
        <w:rPr>
          <w:rFonts w:cs="Arial"/>
          <w:szCs w:val="18"/>
        </w:rPr>
        <w:t xml:space="preserve">IČO: </w:t>
      </w:r>
      <w:r w:rsidR="00B90EBE">
        <w:rPr>
          <w:rFonts w:cs="Arial"/>
          <w:szCs w:val="18"/>
        </w:rPr>
        <w:t xml:space="preserve">                                                            </w:t>
      </w:r>
      <w:r w:rsidRPr="00985272">
        <w:rPr>
          <w:rFonts w:cs="Arial"/>
          <w:szCs w:val="18"/>
        </w:rPr>
        <w:t>DIČ:</w:t>
      </w:r>
      <w:r w:rsidR="00774858" w:rsidRPr="00985272">
        <w:rPr>
          <w:rFonts w:cs="Arial"/>
          <w:szCs w:val="18"/>
        </w:rPr>
        <w:t xml:space="preserve"> </w:t>
      </w:r>
    </w:p>
    <w:p w14:paraId="7B94588D" w14:textId="7BCE4907" w:rsidR="00A81EE9" w:rsidRPr="00985272" w:rsidRDefault="00A81EE9" w:rsidP="005011EF">
      <w:pPr>
        <w:spacing w:after="0" w:line="240" w:lineRule="auto"/>
        <w:ind w:left="0" w:firstLine="0"/>
        <w:rPr>
          <w:rFonts w:cs="Arial"/>
        </w:rPr>
      </w:pPr>
      <w:r w:rsidRPr="00985272">
        <w:rPr>
          <w:rFonts w:cs="Arial"/>
          <w:szCs w:val="18"/>
        </w:rPr>
        <w:t>zapsaná v obchodním rejstříku vedeném</w:t>
      </w:r>
      <w:r w:rsidR="00B90EBE">
        <w:rPr>
          <w:rFonts w:cs="Arial"/>
          <w:szCs w:val="18"/>
        </w:rPr>
        <w:t>:</w:t>
      </w:r>
      <w:r w:rsidR="0032252E" w:rsidRPr="00985272">
        <w:rPr>
          <w:rFonts w:cs="Arial"/>
          <w:szCs w:val="18"/>
        </w:rPr>
        <w:t xml:space="preserve"> </w:t>
      </w:r>
    </w:p>
    <w:p w14:paraId="05161A67" w14:textId="0DCAA11A" w:rsidR="008446B8" w:rsidRPr="00DF149E" w:rsidRDefault="008446B8" w:rsidP="00945AF9">
      <w:pPr>
        <w:spacing w:after="0" w:line="240" w:lineRule="auto"/>
        <w:ind w:left="0" w:firstLine="0"/>
        <w:rPr>
          <w:rFonts w:cs="Arial"/>
          <w:szCs w:val="18"/>
        </w:rPr>
      </w:pPr>
      <w:r w:rsidRPr="00985272">
        <w:rPr>
          <w:rFonts w:cs="Arial"/>
        </w:rPr>
        <w:t>zastoupena:</w:t>
      </w:r>
    </w:p>
    <w:p w14:paraId="57DA5D09" w14:textId="27CFAC1E" w:rsidR="00A81EE9" w:rsidRPr="00DF149E" w:rsidRDefault="00A81EE9" w:rsidP="00945AF9">
      <w:pPr>
        <w:spacing w:after="0" w:line="240" w:lineRule="auto"/>
        <w:ind w:left="0" w:firstLine="0"/>
        <w:rPr>
          <w:rFonts w:cs="Arial"/>
          <w:szCs w:val="18"/>
        </w:rPr>
      </w:pPr>
      <w:r w:rsidRPr="00DF149E">
        <w:rPr>
          <w:rFonts w:cs="Arial"/>
          <w:szCs w:val="18"/>
        </w:rPr>
        <w:t xml:space="preserve">adresa elektronické pošty: </w:t>
      </w:r>
    </w:p>
    <w:p w14:paraId="6F2FF55D" w14:textId="242D8A9A" w:rsidR="00A81EE9" w:rsidRPr="00DF149E" w:rsidRDefault="00A81EE9" w:rsidP="00945AF9">
      <w:pPr>
        <w:spacing w:after="0" w:line="240" w:lineRule="auto"/>
        <w:ind w:left="0" w:firstLine="0"/>
        <w:rPr>
          <w:rFonts w:cs="Arial"/>
          <w:szCs w:val="18"/>
        </w:rPr>
      </w:pPr>
      <w:r w:rsidRPr="00DF149E">
        <w:rPr>
          <w:rFonts w:cs="Arial"/>
          <w:szCs w:val="18"/>
        </w:rPr>
        <w:t>(dále jen „</w:t>
      </w:r>
      <w:r w:rsidRPr="00DF149E">
        <w:rPr>
          <w:rFonts w:cs="Arial"/>
          <w:b/>
          <w:szCs w:val="18"/>
        </w:rPr>
        <w:t>výrobce</w:t>
      </w:r>
      <w:r w:rsidRPr="00DF149E">
        <w:rPr>
          <w:rFonts w:cs="Arial"/>
          <w:szCs w:val="18"/>
        </w:rPr>
        <w:t>“)</w:t>
      </w:r>
    </w:p>
    <w:p w14:paraId="1DE4DB7C" w14:textId="77777777" w:rsidR="00602D8B" w:rsidRPr="00DF149E" w:rsidRDefault="00602D8B" w:rsidP="00945AF9">
      <w:pPr>
        <w:spacing w:after="0" w:line="240" w:lineRule="auto"/>
        <w:ind w:left="0" w:firstLine="0"/>
        <w:rPr>
          <w:rFonts w:cs="Arial"/>
          <w:szCs w:val="18"/>
        </w:rPr>
      </w:pPr>
    </w:p>
    <w:p w14:paraId="6FC4F0B2" w14:textId="77777777" w:rsidR="00880483" w:rsidRPr="00DF149E" w:rsidRDefault="00D441AD" w:rsidP="00945AF9">
      <w:pPr>
        <w:pStyle w:val="Nadpis1"/>
        <w:spacing w:after="0" w:line="240" w:lineRule="auto"/>
        <w:ind w:left="-5"/>
        <w:rPr>
          <w:szCs w:val="18"/>
        </w:rPr>
      </w:pPr>
      <w:r w:rsidRPr="00DF149E">
        <w:rPr>
          <w:szCs w:val="18"/>
        </w:rPr>
        <w:t>a</w:t>
      </w:r>
    </w:p>
    <w:p w14:paraId="7152D5E5" w14:textId="022B0A8B" w:rsidR="00A81EE9" w:rsidRDefault="008446B8" w:rsidP="00945AF9">
      <w:pPr>
        <w:spacing w:after="0" w:line="240" w:lineRule="auto"/>
        <w:ind w:left="0" w:firstLine="0"/>
        <w:rPr>
          <w:rFonts w:cs="Arial"/>
          <w:b/>
          <w:szCs w:val="18"/>
        </w:rPr>
      </w:pPr>
      <w:r>
        <w:rPr>
          <w:rFonts w:cs="Arial"/>
          <w:b/>
          <w:szCs w:val="18"/>
        </w:rPr>
        <w:t>RETELA, s.r.o.</w:t>
      </w:r>
    </w:p>
    <w:p w14:paraId="11E4AE80" w14:textId="4428A4CF" w:rsidR="008446B8" w:rsidRPr="008446B8" w:rsidRDefault="00A81EE9" w:rsidP="005011EF">
      <w:pPr>
        <w:spacing w:after="0" w:line="240" w:lineRule="auto"/>
        <w:ind w:left="0" w:firstLine="0"/>
        <w:rPr>
          <w:rFonts w:cs="Arial"/>
          <w:szCs w:val="18"/>
        </w:rPr>
      </w:pPr>
      <w:r w:rsidRPr="00DF149E">
        <w:rPr>
          <w:rFonts w:cs="Arial"/>
          <w:szCs w:val="18"/>
        </w:rPr>
        <w:t xml:space="preserve">se sídlem </w:t>
      </w:r>
      <w:r w:rsidR="005011EF" w:rsidRPr="005011EF">
        <w:rPr>
          <w:rFonts w:cs="Arial"/>
          <w:szCs w:val="18"/>
        </w:rPr>
        <w:t xml:space="preserve">Neklanova 152/44, Praha 2 - Vyšehrad, 12800  </w:t>
      </w:r>
    </w:p>
    <w:p w14:paraId="0D07252B" w14:textId="77777777" w:rsidR="008446B8" w:rsidRPr="008446B8" w:rsidRDefault="008446B8" w:rsidP="008446B8">
      <w:pPr>
        <w:spacing w:after="0" w:line="240" w:lineRule="auto"/>
        <w:ind w:left="0" w:firstLine="0"/>
        <w:rPr>
          <w:rFonts w:cs="Arial"/>
          <w:szCs w:val="18"/>
        </w:rPr>
      </w:pPr>
      <w:r w:rsidRPr="008446B8">
        <w:rPr>
          <w:rFonts w:cs="Arial"/>
          <w:szCs w:val="18"/>
        </w:rPr>
        <w:t xml:space="preserve">IČO: 27243753, DIČ: CZ27243753 </w:t>
      </w:r>
      <w:r w:rsidRPr="008446B8">
        <w:rPr>
          <w:rFonts w:cs="Arial"/>
          <w:szCs w:val="18"/>
        </w:rPr>
        <w:tab/>
      </w:r>
    </w:p>
    <w:p w14:paraId="66298CBB" w14:textId="77777777" w:rsidR="008446B8" w:rsidRDefault="00A81EE9" w:rsidP="008446B8">
      <w:pPr>
        <w:spacing w:after="0" w:line="240" w:lineRule="auto"/>
        <w:ind w:left="0" w:firstLine="0"/>
      </w:pPr>
      <w:r w:rsidRPr="00DF149E">
        <w:rPr>
          <w:rFonts w:cs="Arial"/>
          <w:szCs w:val="18"/>
        </w:rPr>
        <w:t xml:space="preserve">zapsaná v obchodním rejstříku vedeném Městským soudem v Praze, sp. zn. </w:t>
      </w:r>
      <w:r w:rsidR="008446B8">
        <w:rPr>
          <w:rFonts w:cs="Arial"/>
          <w:szCs w:val="18"/>
        </w:rPr>
        <w:t>C</w:t>
      </w:r>
      <w:r w:rsidRPr="00DF149E">
        <w:rPr>
          <w:rFonts w:cs="Arial"/>
          <w:szCs w:val="18"/>
        </w:rPr>
        <w:t xml:space="preserve"> </w:t>
      </w:r>
      <w:r w:rsidR="008446B8">
        <w:rPr>
          <w:rFonts w:cs="Arial"/>
          <w:szCs w:val="18"/>
        </w:rPr>
        <w:t>107158</w:t>
      </w:r>
    </w:p>
    <w:p w14:paraId="6308BEEB" w14:textId="7C778B85" w:rsidR="00A81EE9" w:rsidRPr="00985272" w:rsidRDefault="00A81EE9" w:rsidP="00945AF9">
      <w:pPr>
        <w:spacing w:after="0" w:line="240" w:lineRule="auto"/>
        <w:ind w:left="0" w:firstLine="0"/>
        <w:rPr>
          <w:rFonts w:cs="Arial"/>
          <w:szCs w:val="18"/>
        </w:rPr>
      </w:pPr>
      <w:r w:rsidRPr="00985272">
        <w:rPr>
          <w:rFonts w:cs="Arial"/>
          <w:szCs w:val="18"/>
        </w:rPr>
        <w:t xml:space="preserve">zastoupena </w:t>
      </w:r>
      <w:r w:rsidR="005E4254" w:rsidRPr="00985272">
        <w:rPr>
          <w:rFonts w:cs="Arial"/>
          <w:szCs w:val="18"/>
        </w:rPr>
        <w:t>Ing. Jaroslavem Vladíkem, jednatel</w:t>
      </w:r>
      <w:r w:rsidR="005011EF">
        <w:rPr>
          <w:rFonts w:cs="Arial"/>
          <w:szCs w:val="18"/>
        </w:rPr>
        <w:t>em</w:t>
      </w:r>
    </w:p>
    <w:p w14:paraId="6191272B" w14:textId="59041B74" w:rsidR="00A81EE9" w:rsidRPr="00985272" w:rsidRDefault="00A81EE9" w:rsidP="00945AF9">
      <w:pPr>
        <w:spacing w:after="0" w:line="240" w:lineRule="auto"/>
        <w:ind w:left="-5" w:right="2175" w:hanging="10"/>
        <w:jc w:val="left"/>
        <w:rPr>
          <w:rFonts w:eastAsia="Calibri" w:cs="Calibri"/>
          <w:szCs w:val="18"/>
        </w:rPr>
      </w:pPr>
      <w:r w:rsidRPr="00985272">
        <w:rPr>
          <w:rFonts w:eastAsia="Calibri" w:cs="Calibri"/>
          <w:szCs w:val="18"/>
        </w:rPr>
        <w:t>bankovní spojení</w:t>
      </w:r>
      <w:r w:rsidR="00985272">
        <w:rPr>
          <w:rFonts w:eastAsia="Calibri" w:cs="Calibri"/>
          <w:szCs w:val="18"/>
        </w:rPr>
        <w:t>: Komerční banka, a.s., č. účtu: 35-5564370237/0100</w:t>
      </w:r>
    </w:p>
    <w:p w14:paraId="189888BF" w14:textId="1D8DB044" w:rsidR="00880483" w:rsidRPr="00DF149E" w:rsidRDefault="00D441AD" w:rsidP="00945AF9">
      <w:pPr>
        <w:spacing w:after="0" w:line="240" w:lineRule="auto"/>
        <w:ind w:left="-5" w:right="2175" w:hanging="10"/>
        <w:jc w:val="left"/>
        <w:rPr>
          <w:szCs w:val="18"/>
        </w:rPr>
      </w:pPr>
      <w:r w:rsidRPr="00985272">
        <w:rPr>
          <w:rFonts w:eastAsia="Calibri" w:cs="Calibri"/>
          <w:szCs w:val="18"/>
        </w:rPr>
        <w:t>adresa elektronické pošty</w:t>
      </w:r>
      <w:r w:rsidR="008446B8" w:rsidRPr="00985272">
        <w:rPr>
          <w:rFonts w:eastAsia="Calibri" w:cs="Calibri"/>
          <w:szCs w:val="18"/>
        </w:rPr>
        <w:t>:</w:t>
      </w:r>
      <w:r w:rsidR="003B05A0" w:rsidRPr="00985272">
        <w:rPr>
          <w:rFonts w:eastAsia="Calibri" w:cs="Calibri"/>
          <w:szCs w:val="18"/>
        </w:rPr>
        <w:t xml:space="preserve"> </w:t>
      </w:r>
      <w:r w:rsidRPr="00985272">
        <w:rPr>
          <w:rFonts w:eastAsia="Calibri" w:cs="Calibri"/>
          <w:szCs w:val="18"/>
        </w:rPr>
        <w:tab/>
      </w:r>
      <w:r w:rsidR="003161F3">
        <w:rPr>
          <w:rFonts w:eastAsia="Calibri" w:cs="Calibri"/>
          <w:color w:val="0000FF"/>
          <w:szCs w:val="18"/>
          <w:u w:val="single" w:color="0000FF"/>
        </w:rPr>
        <w:t>retela</w:t>
      </w:r>
      <w:r w:rsidRPr="00985272">
        <w:rPr>
          <w:rFonts w:eastAsia="Calibri" w:cs="Calibri"/>
          <w:color w:val="0000FF"/>
          <w:szCs w:val="18"/>
          <w:u w:val="single" w:color="0000FF"/>
        </w:rPr>
        <w:t>@</w:t>
      </w:r>
      <w:r w:rsidR="008446B8" w:rsidRPr="00985272">
        <w:rPr>
          <w:rFonts w:eastAsia="Calibri" w:cs="Calibri"/>
          <w:color w:val="0000FF"/>
          <w:szCs w:val="18"/>
          <w:u w:val="single" w:color="0000FF"/>
        </w:rPr>
        <w:t>retela.cz</w:t>
      </w:r>
    </w:p>
    <w:p w14:paraId="2EC2BEFC" w14:textId="77777777" w:rsidR="00880483" w:rsidRPr="00DF149E" w:rsidRDefault="00D441AD" w:rsidP="00945AF9">
      <w:pPr>
        <w:spacing w:after="0" w:line="240" w:lineRule="auto"/>
        <w:ind w:left="0" w:firstLine="0"/>
        <w:rPr>
          <w:rFonts w:cs="Arial"/>
          <w:szCs w:val="18"/>
        </w:rPr>
      </w:pPr>
      <w:r w:rsidRPr="00DF149E">
        <w:rPr>
          <w:rFonts w:cs="Arial"/>
          <w:szCs w:val="18"/>
        </w:rPr>
        <w:t>(dále jen „</w:t>
      </w:r>
      <w:r w:rsidRPr="00DF149E">
        <w:rPr>
          <w:rFonts w:cs="Arial"/>
          <w:b/>
          <w:szCs w:val="18"/>
        </w:rPr>
        <w:t>provozovatel</w:t>
      </w:r>
      <w:r w:rsidRPr="00DF149E">
        <w:rPr>
          <w:rFonts w:cs="Arial"/>
          <w:szCs w:val="18"/>
        </w:rPr>
        <w:t>“)</w:t>
      </w:r>
    </w:p>
    <w:p w14:paraId="00259AD9" w14:textId="77777777" w:rsidR="00D635DC" w:rsidRPr="00DF149E" w:rsidRDefault="00D635DC" w:rsidP="00945AF9">
      <w:pPr>
        <w:spacing w:after="0" w:line="240" w:lineRule="auto"/>
        <w:ind w:left="0" w:firstLine="0"/>
        <w:rPr>
          <w:rFonts w:cs="Arial"/>
          <w:szCs w:val="18"/>
        </w:rPr>
      </w:pPr>
    </w:p>
    <w:p w14:paraId="3DB22D61" w14:textId="350FA048" w:rsidR="00880483" w:rsidRPr="00DF149E" w:rsidRDefault="00D441AD" w:rsidP="00945AF9">
      <w:pPr>
        <w:spacing w:after="0" w:line="240" w:lineRule="auto"/>
        <w:ind w:left="-15" w:right="0" w:firstLine="0"/>
        <w:rPr>
          <w:szCs w:val="18"/>
        </w:rPr>
      </w:pPr>
      <w:r w:rsidRPr="00DF149E">
        <w:rPr>
          <w:szCs w:val="18"/>
        </w:rPr>
        <w:t xml:space="preserve">uzavírají podle § 1746 odst. 2 zákona č. 89/2012 Sb., občanský zákoník, a podle § </w:t>
      </w:r>
      <w:r w:rsidR="00C24A81">
        <w:rPr>
          <w:szCs w:val="18"/>
        </w:rPr>
        <w:t>9(b)</w:t>
      </w:r>
      <w:r w:rsidRPr="00DF149E">
        <w:rPr>
          <w:szCs w:val="18"/>
        </w:rPr>
        <w:t xml:space="preserve"> zákona č. </w:t>
      </w:r>
      <w:r w:rsidR="00C24A81" w:rsidRPr="000A6E42">
        <w:rPr>
          <w:lang w:bidi="en-US"/>
        </w:rPr>
        <w:t xml:space="preserve">542/2020 </w:t>
      </w:r>
      <w:r w:rsidRPr="00DF149E">
        <w:rPr>
          <w:szCs w:val="18"/>
        </w:rPr>
        <w:t xml:space="preserve">Sb., o </w:t>
      </w:r>
      <w:r w:rsidR="00C24A81">
        <w:rPr>
          <w:szCs w:val="18"/>
        </w:rPr>
        <w:t>výrobcích s ukončenou životností</w:t>
      </w:r>
      <w:r w:rsidRPr="00DF149E">
        <w:rPr>
          <w:szCs w:val="18"/>
        </w:rPr>
        <w:t xml:space="preserve"> a o změně některých dalších zákonů</w:t>
      </w:r>
      <w:r w:rsidR="005011EF">
        <w:rPr>
          <w:szCs w:val="18"/>
        </w:rPr>
        <w:t xml:space="preserve"> (dále též </w:t>
      </w:r>
      <w:r w:rsidR="005011EF" w:rsidRPr="005011EF">
        <w:rPr>
          <w:b/>
          <w:bCs/>
          <w:szCs w:val="18"/>
        </w:rPr>
        <w:t>zákon</w:t>
      </w:r>
      <w:r w:rsidR="005011EF">
        <w:rPr>
          <w:szCs w:val="18"/>
        </w:rPr>
        <w:t>)</w:t>
      </w:r>
      <w:r w:rsidRPr="00DF149E">
        <w:rPr>
          <w:szCs w:val="18"/>
        </w:rPr>
        <w:t>, ve znění pozdějších předpisů, na základě úplné shody v níže uvedených skutečnostech, tuto</w:t>
      </w:r>
    </w:p>
    <w:p w14:paraId="7783C511" w14:textId="77777777" w:rsidR="00945AF9" w:rsidRPr="00DF149E" w:rsidRDefault="00945AF9" w:rsidP="00945AF9">
      <w:pPr>
        <w:spacing w:after="0" w:line="240" w:lineRule="auto"/>
        <w:ind w:left="-15" w:right="0" w:firstLine="0"/>
        <w:rPr>
          <w:szCs w:val="18"/>
        </w:rPr>
      </w:pPr>
    </w:p>
    <w:p w14:paraId="152C1BCF" w14:textId="393D9892" w:rsidR="00880483" w:rsidRPr="00DF149E" w:rsidRDefault="00D441AD" w:rsidP="00945AF9">
      <w:pPr>
        <w:spacing w:after="0" w:line="240" w:lineRule="auto"/>
        <w:ind w:left="0" w:right="0" w:firstLine="0"/>
        <w:jc w:val="center"/>
        <w:rPr>
          <w:b/>
          <w:szCs w:val="18"/>
        </w:rPr>
      </w:pPr>
      <w:r w:rsidRPr="00DF149E">
        <w:rPr>
          <w:b/>
          <w:szCs w:val="18"/>
        </w:rPr>
        <w:t xml:space="preserve">Smlouvu o zajištění </w:t>
      </w:r>
      <w:r w:rsidR="00E3355A" w:rsidRPr="000A7575">
        <w:rPr>
          <w:b/>
          <w:szCs w:val="18"/>
        </w:rPr>
        <w:t>kolektivního</w:t>
      </w:r>
      <w:r w:rsidR="00E3355A" w:rsidRPr="00DF149E">
        <w:rPr>
          <w:b/>
          <w:szCs w:val="18"/>
        </w:rPr>
        <w:t xml:space="preserve"> </w:t>
      </w:r>
      <w:r w:rsidRPr="00DF149E">
        <w:rPr>
          <w:b/>
          <w:szCs w:val="18"/>
        </w:rPr>
        <w:t>plnění</w:t>
      </w:r>
      <w:r w:rsidR="003505C2">
        <w:rPr>
          <w:b/>
          <w:szCs w:val="18"/>
        </w:rPr>
        <w:t xml:space="preserve"> (“Smlouva“)</w:t>
      </w:r>
    </w:p>
    <w:p w14:paraId="583386C6" w14:textId="77777777" w:rsidR="00945AF9" w:rsidRPr="00DF149E" w:rsidRDefault="00945AF9" w:rsidP="00945AF9">
      <w:pPr>
        <w:spacing w:after="0" w:line="240" w:lineRule="auto"/>
        <w:ind w:left="0" w:right="0" w:firstLine="0"/>
        <w:jc w:val="center"/>
        <w:rPr>
          <w:szCs w:val="18"/>
        </w:rPr>
      </w:pPr>
    </w:p>
    <w:p w14:paraId="4BC64B12" w14:textId="3CB53882" w:rsidR="00880483" w:rsidRPr="00DF149E" w:rsidRDefault="00040DA7" w:rsidP="00945AF9">
      <w:pPr>
        <w:tabs>
          <w:tab w:val="center" w:pos="2816"/>
        </w:tabs>
        <w:spacing w:after="0" w:line="240" w:lineRule="auto"/>
        <w:ind w:left="-15" w:right="0" w:firstLine="0"/>
        <w:jc w:val="left"/>
        <w:rPr>
          <w:szCs w:val="18"/>
        </w:rPr>
      </w:pPr>
      <w:r w:rsidRPr="00DF149E">
        <w:rPr>
          <w:rFonts w:eastAsia="Calibri" w:cs="Calibri"/>
          <w:szCs w:val="18"/>
        </w:rPr>
        <w:t>evidenční číslo smlouvy</w:t>
      </w:r>
      <w:r w:rsidR="00D441AD" w:rsidRPr="00DF149E">
        <w:rPr>
          <w:rFonts w:eastAsia="Calibri" w:cs="Calibri"/>
          <w:szCs w:val="18"/>
        </w:rPr>
        <w:t>:</w:t>
      </w:r>
      <w:r w:rsidR="00D441AD" w:rsidRPr="00DF149E">
        <w:rPr>
          <w:rFonts w:eastAsia="Calibri" w:cs="Calibri"/>
          <w:szCs w:val="18"/>
        </w:rPr>
        <w:tab/>
      </w:r>
    </w:p>
    <w:p w14:paraId="113AD605" w14:textId="77777777" w:rsidR="00880483" w:rsidRPr="00B90EBE" w:rsidRDefault="00D441AD" w:rsidP="00945AF9">
      <w:pPr>
        <w:spacing w:after="0" w:line="240" w:lineRule="auto"/>
        <w:ind w:left="2310" w:right="0" w:firstLine="0"/>
        <w:jc w:val="left"/>
        <w:rPr>
          <w:szCs w:val="18"/>
        </w:rPr>
      </w:pPr>
      <w:r w:rsidRPr="00B90EBE">
        <w:rPr>
          <w:rFonts w:eastAsia="Calibri" w:cs="Calibri"/>
          <w:noProof/>
          <w:szCs w:val="18"/>
        </w:rPr>
        <mc:AlternateContent>
          <mc:Choice Requires="wpg">
            <w:drawing>
              <wp:inline distT="0" distB="0" distL="0" distR="0" wp14:anchorId="5D7B599A" wp14:editId="60294FF8">
                <wp:extent cx="4580256" cy="12700"/>
                <wp:effectExtent l="0" t="0" r="0" b="0"/>
                <wp:docPr id="70898" name="Group 70898"/>
                <wp:cNvGraphicFramePr/>
                <a:graphic xmlns:a="http://schemas.openxmlformats.org/drawingml/2006/main">
                  <a:graphicData uri="http://schemas.microsoft.com/office/word/2010/wordprocessingGroup">
                    <wpg:wgp>
                      <wpg:cNvGrpSpPr/>
                      <wpg:grpSpPr>
                        <a:xfrm>
                          <a:off x="0" y="0"/>
                          <a:ext cx="4580256" cy="12700"/>
                          <a:chOff x="0" y="0"/>
                          <a:chExt cx="4580256" cy="12700"/>
                        </a:xfrm>
                      </wpg:grpSpPr>
                      <wps:wsp>
                        <wps:cNvPr id="120" name="Shape 120"/>
                        <wps:cNvSpPr/>
                        <wps:spPr>
                          <a:xfrm>
                            <a:off x="0" y="0"/>
                            <a:ext cx="4580256" cy="0"/>
                          </a:xfrm>
                          <a:custGeom>
                            <a:avLst/>
                            <a:gdLst/>
                            <a:ahLst/>
                            <a:cxnLst/>
                            <a:rect l="0" t="0" r="0" b="0"/>
                            <a:pathLst>
                              <a:path w="4580256">
                                <a:moveTo>
                                  <a:pt x="0" y="0"/>
                                </a:moveTo>
                                <a:lnTo>
                                  <a:pt x="458025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3BB554" id="Group 70898" o:spid="_x0000_s1026" style="width:360.65pt;height:1pt;mso-position-horizontal-relative:char;mso-position-vertical-relative:line" coordsize="458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">
                <v:shape id="Shape 120" o:spid="_x0000_s1027" style="position:absolute;width:45802;height:0;visibility:visible;mso-wrap-style:square;v-text-anchor:top" coordsize="4580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" path="m,l4580256,e" filled="f" strokeweight="1pt">
                  <v:stroke miterlimit="83231f" joinstyle="miter"/>
                  <v:path arrowok="t" textboxrect="0,0,4580256,0"/>
                </v:shape>
                <w10:anchorlock/>
              </v:group>
            </w:pict>
          </mc:Fallback>
        </mc:AlternateContent>
      </w:r>
    </w:p>
    <w:p w14:paraId="1931478C" w14:textId="14737283" w:rsidR="00880483" w:rsidRPr="00DF149E" w:rsidRDefault="00D441AD" w:rsidP="00945AF9">
      <w:pPr>
        <w:spacing w:after="0" w:line="240" w:lineRule="auto"/>
        <w:ind w:left="-5" w:right="0" w:hanging="10"/>
        <w:jc w:val="left"/>
        <w:rPr>
          <w:szCs w:val="18"/>
        </w:rPr>
      </w:pPr>
      <w:r w:rsidRPr="00DF149E">
        <w:rPr>
          <w:rFonts w:eastAsia="Calibri" w:cs="Calibri"/>
          <w:szCs w:val="18"/>
        </w:rPr>
        <w:t>evidenční číslo</w:t>
      </w:r>
      <w:r w:rsidR="00040DA7" w:rsidRPr="00DF149E">
        <w:rPr>
          <w:rFonts w:eastAsia="Calibri" w:cs="Calibri"/>
          <w:szCs w:val="18"/>
        </w:rPr>
        <w:t xml:space="preserve"> </w:t>
      </w:r>
      <w:r w:rsidRPr="00DF149E">
        <w:rPr>
          <w:rFonts w:eastAsia="Calibri" w:cs="Calibri"/>
          <w:szCs w:val="18"/>
        </w:rPr>
        <w:t>výrobce:</w:t>
      </w:r>
      <w:r w:rsidR="00137347">
        <w:rPr>
          <w:rFonts w:eastAsia="Calibri" w:cs="Calibri"/>
          <w:szCs w:val="18"/>
        </w:rPr>
        <w:t xml:space="preserve"> </w:t>
      </w:r>
    </w:p>
    <w:p w14:paraId="12929583" w14:textId="77777777" w:rsidR="00880483" w:rsidRPr="00DF149E" w:rsidRDefault="00D441AD" w:rsidP="00945AF9">
      <w:pPr>
        <w:spacing w:after="0" w:line="240" w:lineRule="auto"/>
        <w:ind w:left="2310" w:right="0" w:firstLine="0"/>
        <w:jc w:val="left"/>
        <w:rPr>
          <w:szCs w:val="18"/>
        </w:rPr>
      </w:pPr>
      <w:r w:rsidRPr="00DF149E">
        <w:rPr>
          <w:rFonts w:eastAsia="Calibri" w:cs="Calibri"/>
          <w:noProof/>
          <w:szCs w:val="18"/>
        </w:rPr>
        <mc:AlternateContent>
          <mc:Choice Requires="wpg">
            <w:drawing>
              <wp:inline distT="0" distB="0" distL="0" distR="0" wp14:anchorId="2BEDD3EE" wp14:editId="5DE82E72">
                <wp:extent cx="4580256" cy="12700"/>
                <wp:effectExtent l="0" t="0" r="0" b="0"/>
                <wp:docPr id="70899" name="Group 70899"/>
                <wp:cNvGraphicFramePr/>
                <a:graphic xmlns:a="http://schemas.openxmlformats.org/drawingml/2006/main">
                  <a:graphicData uri="http://schemas.microsoft.com/office/word/2010/wordprocessingGroup">
                    <wpg:wgp>
                      <wpg:cNvGrpSpPr/>
                      <wpg:grpSpPr>
                        <a:xfrm>
                          <a:off x="0" y="0"/>
                          <a:ext cx="4580256" cy="12700"/>
                          <a:chOff x="0" y="0"/>
                          <a:chExt cx="4580256" cy="12700"/>
                        </a:xfrm>
                      </wpg:grpSpPr>
                      <wps:wsp>
                        <wps:cNvPr id="121" name="Shape 121"/>
                        <wps:cNvSpPr/>
                        <wps:spPr>
                          <a:xfrm>
                            <a:off x="0" y="0"/>
                            <a:ext cx="4580256" cy="0"/>
                          </a:xfrm>
                          <a:custGeom>
                            <a:avLst/>
                            <a:gdLst/>
                            <a:ahLst/>
                            <a:cxnLst/>
                            <a:rect l="0" t="0" r="0" b="0"/>
                            <a:pathLst>
                              <a:path w="4580256">
                                <a:moveTo>
                                  <a:pt x="0" y="0"/>
                                </a:moveTo>
                                <a:lnTo>
                                  <a:pt x="458025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ACE5CE" id="Group 70899" o:spid="_x0000_s1026" style="width:360.65pt;height:1pt;mso-position-horizontal-relative:char;mso-position-vertical-relative:line" coordsize="458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">
                <v:shape id="Shape 121" o:spid="_x0000_s1027" style="position:absolute;width:45802;height:0;visibility:visible;mso-wrap-style:square;v-text-anchor:top" coordsize="4580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" path="m,l4580256,e" filled="f" strokeweight="1pt">
                  <v:stroke miterlimit="83231f" joinstyle="miter"/>
                  <v:path arrowok="t" textboxrect="0,0,4580256,0"/>
                </v:shape>
                <w10:anchorlock/>
              </v:group>
            </w:pict>
          </mc:Fallback>
        </mc:AlternateContent>
      </w:r>
    </w:p>
    <w:p w14:paraId="1C7E794A" w14:textId="77777777" w:rsidR="00DA5138" w:rsidRPr="00DF149E" w:rsidRDefault="00DA5138" w:rsidP="00945AF9">
      <w:pPr>
        <w:spacing w:after="0" w:line="240" w:lineRule="auto"/>
        <w:rPr>
          <w:szCs w:val="18"/>
        </w:rPr>
      </w:pPr>
    </w:p>
    <w:p w14:paraId="3AFFD64A" w14:textId="579AFB8A" w:rsidR="00314B24" w:rsidRPr="00DF149E" w:rsidRDefault="00314B24" w:rsidP="004105E5">
      <w:pPr>
        <w:pStyle w:val="Nadpis1"/>
        <w:numPr>
          <w:ilvl w:val="0"/>
          <w:numId w:val="19"/>
        </w:numPr>
        <w:spacing w:after="0" w:line="240" w:lineRule="auto"/>
        <w:ind w:right="0"/>
        <w:rPr>
          <w:szCs w:val="18"/>
        </w:rPr>
      </w:pPr>
      <w:r w:rsidRPr="00DF149E">
        <w:rPr>
          <w:szCs w:val="18"/>
        </w:rPr>
        <w:t>Předmět Smlouvy</w:t>
      </w:r>
    </w:p>
    <w:p w14:paraId="03CC9686" w14:textId="0E40A9A3" w:rsidR="00974BED" w:rsidRDefault="00314B24" w:rsidP="00950788">
      <w:pPr>
        <w:pStyle w:val="Odstavecseseznamem"/>
        <w:numPr>
          <w:ilvl w:val="1"/>
          <w:numId w:val="19"/>
        </w:numPr>
        <w:spacing w:before="120" w:after="120" w:line="240" w:lineRule="auto"/>
        <w:ind w:left="567" w:right="0" w:hanging="567"/>
        <w:rPr>
          <w:szCs w:val="18"/>
        </w:rPr>
      </w:pPr>
      <w:r w:rsidRPr="00DF149E">
        <w:rPr>
          <w:szCs w:val="18"/>
        </w:rPr>
        <w:t xml:space="preserve">Výrobce touto Smlouvou přenáší na provozovatele své povinnosti podle části </w:t>
      </w:r>
      <w:r w:rsidR="00C24A81">
        <w:rPr>
          <w:szCs w:val="18"/>
        </w:rPr>
        <w:t>2,</w:t>
      </w:r>
      <w:r w:rsidRPr="00DF149E">
        <w:rPr>
          <w:szCs w:val="18"/>
        </w:rPr>
        <w:t xml:space="preserve"> hlavy </w:t>
      </w:r>
      <w:r w:rsidR="00C24A81">
        <w:rPr>
          <w:szCs w:val="18"/>
        </w:rPr>
        <w:t>V</w:t>
      </w:r>
      <w:r w:rsidRPr="00DF149E">
        <w:rPr>
          <w:szCs w:val="18"/>
        </w:rPr>
        <w:t>II zákona stanovené pro oddělený sběr, zpětný odběr, zpracování, využití a odstranění elektrozařízení a</w:t>
      </w:r>
      <w:r w:rsidR="003540C2">
        <w:rPr>
          <w:szCs w:val="18"/>
        </w:rPr>
        <w:t> </w:t>
      </w:r>
      <w:r w:rsidRPr="00DF149E">
        <w:rPr>
          <w:szCs w:val="18"/>
        </w:rPr>
        <w:t>elektroodpadu, vyjma těch, které je povinen plnit samostatně. Provozovatel touto Smlouvou tyto zákonné povinnosti výrobce přejímá tak, že v rámci jím provozovaného kolektivního systému zajistí pro výrobce organizačně a</w:t>
      </w:r>
      <w:r w:rsidR="002466C5">
        <w:rPr>
          <w:szCs w:val="18"/>
        </w:rPr>
        <w:t> </w:t>
      </w:r>
      <w:r w:rsidRPr="00DF149E">
        <w:rPr>
          <w:szCs w:val="18"/>
        </w:rPr>
        <w:t>technicky, a to zpravidla prostřednictvím třetích osob – smluvních partnerů provozovatele, za dále uvedených podmínek, splnění těchto povinností v souladu se zákonem a prováděcími právními předpisy k</w:t>
      </w:r>
      <w:r w:rsidR="002466C5">
        <w:rPr>
          <w:szCs w:val="18"/>
        </w:rPr>
        <w:t> </w:t>
      </w:r>
      <w:r w:rsidRPr="00DF149E">
        <w:rPr>
          <w:szCs w:val="18"/>
        </w:rPr>
        <w:t>zákonu.</w:t>
      </w:r>
    </w:p>
    <w:p w14:paraId="73A36106" w14:textId="77777777" w:rsidR="00950788" w:rsidRPr="00DF149E" w:rsidRDefault="00950788" w:rsidP="00950788">
      <w:pPr>
        <w:pStyle w:val="Odstavecseseznamem"/>
        <w:spacing w:before="120" w:after="120" w:line="240" w:lineRule="auto"/>
        <w:ind w:left="567" w:right="0" w:firstLine="0"/>
        <w:rPr>
          <w:szCs w:val="18"/>
        </w:rPr>
      </w:pPr>
    </w:p>
    <w:p w14:paraId="5AB74AA6" w14:textId="77777777" w:rsidR="00314B24" w:rsidRPr="00DF149E" w:rsidRDefault="00314B24" w:rsidP="00950788">
      <w:pPr>
        <w:pStyle w:val="Odstavecseseznamem"/>
        <w:numPr>
          <w:ilvl w:val="1"/>
          <w:numId w:val="19"/>
        </w:numPr>
        <w:spacing w:before="120" w:after="120" w:line="240" w:lineRule="auto"/>
        <w:ind w:left="567" w:right="0" w:hanging="567"/>
        <w:rPr>
          <w:szCs w:val="18"/>
        </w:rPr>
      </w:pPr>
      <w:r w:rsidRPr="00DF149E">
        <w:rPr>
          <w:szCs w:val="18"/>
        </w:rPr>
        <w:t>Přenesení povinností výrobce dle</w:t>
      </w:r>
      <w:r w:rsidR="007754CE" w:rsidRPr="00DF149E">
        <w:rPr>
          <w:szCs w:val="18"/>
        </w:rPr>
        <w:t xml:space="preserve"> odst. </w:t>
      </w:r>
      <w:r w:rsidRPr="00DF149E">
        <w:rPr>
          <w:szCs w:val="18"/>
        </w:rPr>
        <w:t xml:space="preserve">1.1. se týká těchto skupin elektrozařízení: </w:t>
      </w:r>
    </w:p>
    <w:tbl>
      <w:tblPr>
        <w:tblW w:w="9663" w:type="dxa"/>
        <w:tblInd w:w="624" w:type="dxa"/>
        <w:tblCellMar>
          <w:top w:w="102" w:type="dxa"/>
          <w:left w:w="57" w:type="dxa"/>
          <w:right w:w="115" w:type="dxa"/>
        </w:tblCellMar>
        <w:tblLook w:val="04A0" w:firstRow="1" w:lastRow="0" w:firstColumn="1" w:lastColumn="0" w:noHBand="0" w:noVBand="1"/>
      </w:tblPr>
      <w:tblGrid>
        <w:gridCol w:w="2767"/>
        <w:gridCol w:w="3448"/>
        <w:gridCol w:w="3448"/>
      </w:tblGrid>
      <w:tr w:rsidR="00314B24" w:rsidRPr="00DF149E" w14:paraId="3FB4F66C" w14:textId="77777777" w:rsidTr="00945AF9">
        <w:trPr>
          <w:trHeight w:val="368"/>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6DEFBB8" w14:textId="77777777" w:rsidR="00314B24" w:rsidRPr="00DF149E" w:rsidRDefault="00314B24" w:rsidP="00945AF9">
            <w:pPr>
              <w:spacing w:after="0" w:line="240" w:lineRule="auto"/>
              <w:ind w:left="57" w:right="0"/>
              <w:jc w:val="center"/>
              <w:rPr>
                <w:i/>
                <w:szCs w:val="18"/>
              </w:rPr>
            </w:pPr>
            <w:r w:rsidRPr="00DF149E">
              <w:rPr>
                <w:rFonts w:eastAsia="Calibri" w:cs="Calibri"/>
                <w:b/>
                <w:i/>
                <w:szCs w:val="18"/>
              </w:rPr>
              <w:t>Skupina</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436BA68C" w14:textId="77777777" w:rsidR="00314B24" w:rsidRPr="00DF149E" w:rsidRDefault="00314B24" w:rsidP="00945AF9">
            <w:pPr>
              <w:spacing w:after="0" w:line="240" w:lineRule="auto"/>
              <w:ind w:left="57" w:right="0"/>
              <w:jc w:val="center"/>
              <w:rPr>
                <w:i/>
                <w:szCs w:val="18"/>
              </w:rPr>
            </w:pPr>
            <w:r w:rsidRPr="00DF149E">
              <w:rPr>
                <w:rFonts w:eastAsia="Calibri" w:cs="Calibri"/>
                <w:b/>
                <w:i/>
                <w:szCs w:val="18"/>
              </w:rPr>
              <w:t>Název skupiny</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13E1277F" w14:textId="73F0CCFB" w:rsidR="00314B24" w:rsidRPr="00DF149E" w:rsidRDefault="00314B24" w:rsidP="00945AF9">
            <w:pPr>
              <w:spacing w:after="0" w:line="240" w:lineRule="auto"/>
              <w:ind w:left="57" w:right="0"/>
              <w:jc w:val="center"/>
              <w:rPr>
                <w:i/>
                <w:szCs w:val="18"/>
              </w:rPr>
            </w:pPr>
            <w:r w:rsidRPr="00DF149E">
              <w:rPr>
                <w:rFonts w:eastAsia="Calibri" w:cs="Calibri"/>
                <w:b/>
                <w:i/>
                <w:szCs w:val="18"/>
              </w:rPr>
              <w:t>Registrov</w:t>
            </w:r>
            <w:r w:rsidR="00B90EBE">
              <w:rPr>
                <w:rFonts w:eastAsia="Calibri" w:cs="Calibri"/>
                <w:b/>
                <w:i/>
                <w:szCs w:val="18"/>
              </w:rPr>
              <w:t>at</w:t>
            </w:r>
            <w:r w:rsidR="00B90EBE" w:rsidRPr="00B90EBE">
              <w:rPr>
                <w:rFonts w:eastAsia="Calibri" w:cs="Calibri"/>
                <w:i/>
                <w:szCs w:val="18"/>
              </w:rPr>
              <w:t xml:space="preserve"> </w:t>
            </w:r>
            <w:r w:rsidR="00B90EBE">
              <w:rPr>
                <w:rFonts w:eastAsia="Calibri" w:cs="Calibri"/>
                <w:i/>
                <w:szCs w:val="18"/>
              </w:rPr>
              <w:t>(</w:t>
            </w:r>
            <w:r w:rsidR="00B90EBE" w:rsidRPr="00B90EBE">
              <w:rPr>
                <w:rFonts w:eastAsia="Calibri" w:cs="Calibri"/>
                <w:i/>
                <w:szCs w:val="18"/>
              </w:rPr>
              <w:t>ANO/ NE</w:t>
            </w:r>
            <w:r w:rsidR="00B90EBE">
              <w:rPr>
                <w:rFonts w:eastAsia="Calibri" w:cs="Calibri"/>
                <w:i/>
                <w:szCs w:val="18"/>
              </w:rPr>
              <w:t>)</w:t>
            </w:r>
          </w:p>
        </w:tc>
      </w:tr>
      <w:tr w:rsidR="00314B24" w:rsidRPr="00DF149E" w14:paraId="3C7F42CF" w14:textId="77777777" w:rsidTr="008C4816">
        <w:trPr>
          <w:cantSplit/>
          <w:trHeight w:val="284"/>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1C5E6B6C" w14:textId="77777777" w:rsidR="00314B24" w:rsidRPr="00DF149E" w:rsidRDefault="00314B24" w:rsidP="00945AF9">
            <w:pPr>
              <w:spacing w:after="0" w:line="240" w:lineRule="auto"/>
              <w:ind w:left="57" w:right="0"/>
              <w:jc w:val="center"/>
              <w:rPr>
                <w:i/>
                <w:szCs w:val="18"/>
              </w:rPr>
            </w:pPr>
            <w:r w:rsidRPr="00DF149E">
              <w:rPr>
                <w:rFonts w:eastAsia="Calibri" w:cs="Calibri"/>
                <w:i/>
                <w:szCs w:val="18"/>
              </w:rPr>
              <w:t>Skupina 1</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6D4BCE12" w14:textId="77777777" w:rsidR="00314B24" w:rsidRPr="00DF149E" w:rsidRDefault="00314B24" w:rsidP="00945AF9">
            <w:pPr>
              <w:spacing w:after="0" w:line="240" w:lineRule="auto"/>
              <w:ind w:right="0"/>
              <w:rPr>
                <w:i/>
                <w:szCs w:val="18"/>
              </w:rPr>
            </w:pPr>
            <w:r w:rsidRPr="00DF149E">
              <w:rPr>
                <w:rFonts w:eastAsia="Calibri" w:cs="Calibri"/>
                <w:i/>
                <w:szCs w:val="18"/>
              </w:rPr>
              <w:t>Zařízení pro tepelnou výměnu</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102D7F74" w14:textId="77F4C1A0" w:rsidR="00314B24" w:rsidRPr="00B90EBE" w:rsidRDefault="00314B24" w:rsidP="00945AF9">
            <w:pPr>
              <w:spacing w:after="0" w:line="240" w:lineRule="auto"/>
              <w:ind w:left="58" w:right="0"/>
              <w:jc w:val="center"/>
              <w:rPr>
                <w:i/>
                <w:szCs w:val="18"/>
              </w:rPr>
            </w:pPr>
          </w:p>
        </w:tc>
      </w:tr>
      <w:tr w:rsidR="00314B24" w:rsidRPr="00DF149E" w14:paraId="6C2E63BE" w14:textId="77777777" w:rsidTr="00945AF9">
        <w:trPr>
          <w:trHeight w:val="752"/>
        </w:trPr>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C57B" w14:textId="77777777" w:rsidR="00314B24" w:rsidRPr="00DF149E" w:rsidRDefault="00314B24" w:rsidP="00945AF9">
            <w:pPr>
              <w:spacing w:after="0" w:line="240" w:lineRule="auto"/>
              <w:ind w:left="57" w:right="0"/>
              <w:jc w:val="center"/>
              <w:rPr>
                <w:i/>
                <w:szCs w:val="18"/>
              </w:rPr>
            </w:pPr>
            <w:r w:rsidRPr="00DF149E">
              <w:rPr>
                <w:rFonts w:eastAsia="Calibri" w:cs="Calibri"/>
                <w:i/>
                <w:szCs w:val="18"/>
              </w:rPr>
              <w:t>Skupina 2</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2BCEE80F" w14:textId="77777777" w:rsidR="00314B24" w:rsidRPr="00DF149E" w:rsidRDefault="00314B24" w:rsidP="00945AF9">
            <w:pPr>
              <w:spacing w:after="0" w:line="240" w:lineRule="auto"/>
              <w:ind w:left="11" w:right="0" w:hanging="11"/>
              <w:rPr>
                <w:i/>
                <w:szCs w:val="18"/>
              </w:rPr>
            </w:pPr>
            <w:r w:rsidRPr="00DF149E">
              <w:rPr>
                <w:rFonts w:eastAsia="Calibri" w:cs="Calibri"/>
                <w:i/>
                <w:szCs w:val="18"/>
              </w:rPr>
              <w:t>Obrazovky, monitory a zařízení obsahující obrazovky o ploše větší než 100 cm</w:t>
            </w:r>
            <w:r w:rsidRPr="008F209F">
              <w:rPr>
                <w:rFonts w:eastAsia="Calibri" w:cs="Calibri"/>
                <w:i/>
                <w:szCs w:val="18"/>
                <w:vertAlign w:val="superscript"/>
              </w:rPr>
              <w:t>2</w:t>
            </w:r>
          </w:p>
        </w:tc>
        <w:tc>
          <w:tcPr>
            <w:tcW w:w="3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6256" w14:textId="03B50E7D" w:rsidR="00314B24" w:rsidRPr="00B90EBE" w:rsidRDefault="00314B24" w:rsidP="00945AF9">
            <w:pPr>
              <w:spacing w:after="0" w:line="240" w:lineRule="auto"/>
              <w:ind w:left="58" w:right="0"/>
              <w:jc w:val="center"/>
              <w:rPr>
                <w:b/>
                <w:i/>
                <w:szCs w:val="18"/>
              </w:rPr>
            </w:pPr>
          </w:p>
        </w:tc>
      </w:tr>
      <w:tr w:rsidR="00314B24" w:rsidRPr="00DF149E" w14:paraId="4AC77118" w14:textId="77777777" w:rsidTr="008C4816">
        <w:trPr>
          <w:trHeight w:val="284"/>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4AB55C72" w14:textId="77777777" w:rsidR="00314B24" w:rsidRPr="00DF149E" w:rsidRDefault="00314B24" w:rsidP="00945AF9">
            <w:pPr>
              <w:spacing w:after="0" w:line="240" w:lineRule="auto"/>
              <w:ind w:left="57" w:right="0"/>
              <w:jc w:val="center"/>
              <w:rPr>
                <w:i/>
                <w:szCs w:val="18"/>
              </w:rPr>
            </w:pPr>
            <w:r w:rsidRPr="00DF149E">
              <w:rPr>
                <w:rFonts w:eastAsia="Calibri" w:cs="Calibri"/>
                <w:i/>
                <w:szCs w:val="18"/>
              </w:rPr>
              <w:t>Skupina 3</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2AA854F6" w14:textId="77777777" w:rsidR="00314B24" w:rsidRPr="00DF149E" w:rsidRDefault="00314B24" w:rsidP="00945AF9">
            <w:pPr>
              <w:spacing w:after="0" w:line="240" w:lineRule="auto"/>
              <w:ind w:right="0"/>
              <w:rPr>
                <w:i/>
                <w:szCs w:val="18"/>
              </w:rPr>
            </w:pPr>
            <w:r w:rsidRPr="00DF149E">
              <w:rPr>
                <w:rFonts w:eastAsia="Calibri" w:cs="Calibri"/>
                <w:i/>
                <w:szCs w:val="18"/>
              </w:rPr>
              <w:t>Světelné zdroje</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16D02927" w14:textId="53F99286" w:rsidR="00314B24" w:rsidRPr="00B90EBE" w:rsidRDefault="00314B24" w:rsidP="00945AF9">
            <w:pPr>
              <w:spacing w:after="0" w:line="240" w:lineRule="auto"/>
              <w:ind w:left="58" w:right="0"/>
              <w:jc w:val="center"/>
              <w:rPr>
                <w:i/>
                <w:szCs w:val="18"/>
              </w:rPr>
            </w:pPr>
          </w:p>
        </w:tc>
      </w:tr>
      <w:tr w:rsidR="00314B24" w:rsidRPr="00DF149E" w14:paraId="725EB49E" w14:textId="77777777" w:rsidTr="00945AF9">
        <w:trPr>
          <w:trHeight w:val="612"/>
        </w:trPr>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7AD6" w14:textId="77777777" w:rsidR="00314B24" w:rsidRPr="00DF149E" w:rsidRDefault="00314B24" w:rsidP="00945AF9">
            <w:pPr>
              <w:spacing w:after="0" w:line="240" w:lineRule="auto"/>
              <w:ind w:left="57" w:right="0"/>
              <w:jc w:val="center"/>
              <w:rPr>
                <w:i/>
                <w:szCs w:val="18"/>
              </w:rPr>
            </w:pPr>
            <w:r w:rsidRPr="00DF149E">
              <w:rPr>
                <w:rFonts w:eastAsia="Calibri" w:cs="Calibri"/>
                <w:i/>
                <w:szCs w:val="18"/>
              </w:rPr>
              <w:t>Skupina 4</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24574AC5" w14:textId="12D8B069" w:rsidR="00314B24" w:rsidRPr="00DF149E" w:rsidRDefault="00314B24" w:rsidP="00E35A75">
            <w:pPr>
              <w:spacing w:after="0" w:line="240" w:lineRule="auto"/>
              <w:ind w:left="11" w:right="0" w:hanging="11"/>
              <w:rPr>
                <w:i/>
                <w:szCs w:val="18"/>
              </w:rPr>
            </w:pPr>
            <w:r w:rsidRPr="00DF149E">
              <w:rPr>
                <w:rFonts w:eastAsia="Calibri" w:cs="Calibri"/>
                <w:i/>
                <w:szCs w:val="18"/>
              </w:rPr>
              <w:t>Velká zařízení, jejichž kterýkoliv vnější rozměr přesahuje 50 cm</w:t>
            </w:r>
            <w:r w:rsidR="00A624AA" w:rsidRPr="00DF149E">
              <w:rPr>
                <w:rFonts w:eastAsia="Calibri" w:cs="Calibri"/>
                <w:i/>
                <w:szCs w:val="18"/>
              </w:rPr>
              <w:t xml:space="preserve"> </w:t>
            </w:r>
            <w:r w:rsidR="003540C2">
              <w:rPr>
                <w:rFonts w:eastAsia="Calibri" w:cs="Calibri"/>
                <w:i/>
                <w:szCs w:val="18"/>
              </w:rPr>
              <w:t>(mimo solární panely)</w:t>
            </w:r>
          </w:p>
        </w:tc>
        <w:tc>
          <w:tcPr>
            <w:tcW w:w="3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380A" w14:textId="2876F29A" w:rsidR="00314B24" w:rsidRPr="00B90EBE" w:rsidRDefault="00314B24" w:rsidP="00945AF9">
            <w:pPr>
              <w:spacing w:after="0" w:line="240" w:lineRule="auto"/>
              <w:ind w:left="58" w:right="0"/>
              <w:jc w:val="center"/>
              <w:rPr>
                <w:i/>
                <w:szCs w:val="18"/>
              </w:rPr>
            </w:pPr>
          </w:p>
        </w:tc>
      </w:tr>
      <w:tr w:rsidR="003540C2" w:rsidRPr="00DF149E" w14:paraId="68D56720" w14:textId="77777777" w:rsidTr="008C4816">
        <w:trPr>
          <w:trHeight w:val="284"/>
        </w:trPr>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D8C" w14:textId="05538F5A" w:rsidR="003540C2" w:rsidRPr="00DF149E" w:rsidRDefault="003540C2" w:rsidP="00945AF9">
            <w:pPr>
              <w:spacing w:after="0" w:line="240" w:lineRule="auto"/>
              <w:ind w:left="57" w:right="0"/>
              <w:jc w:val="center"/>
              <w:rPr>
                <w:rFonts w:eastAsia="Calibri" w:cs="Calibri"/>
                <w:i/>
                <w:szCs w:val="18"/>
              </w:rPr>
            </w:pPr>
            <w:r w:rsidRPr="00DF149E">
              <w:rPr>
                <w:rFonts w:eastAsia="Calibri" w:cs="Calibri"/>
                <w:i/>
                <w:szCs w:val="18"/>
              </w:rPr>
              <w:t>Skupina 4</w:t>
            </w:r>
            <w:r>
              <w:rPr>
                <w:rFonts w:eastAsia="Calibri" w:cs="Calibri"/>
                <w:i/>
                <w:szCs w:val="18"/>
              </w:rPr>
              <w:t>b</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61B5E8DC" w14:textId="3BC137A7" w:rsidR="003540C2" w:rsidRPr="00DF149E" w:rsidRDefault="003540C2" w:rsidP="00E35A75">
            <w:pPr>
              <w:spacing w:after="0" w:line="240" w:lineRule="auto"/>
              <w:ind w:left="11" w:right="0" w:hanging="11"/>
              <w:rPr>
                <w:rFonts w:eastAsia="Calibri" w:cs="Calibri"/>
                <w:i/>
                <w:szCs w:val="18"/>
              </w:rPr>
            </w:pPr>
            <w:r>
              <w:rPr>
                <w:rFonts w:eastAsia="Calibri" w:cs="Calibri"/>
                <w:i/>
                <w:szCs w:val="18"/>
              </w:rPr>
              <w:t>Solární panely</w:t>
            </w:r>
          </w:p>
        </w:tc>
        <w:tc>
          <w:tcPr>
            <w:tcW w:w="3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3A6F" w14:textId="7645C234" w:rsidR="003540C2" w:rsidRPr="00B90EBE" w:rsidRDefault="003540C2" w:rsidP="00945AF9">
            <w:pPr>
              <w:spacing w:after="0" w:line="240" w:lineRule="auto"/>
              <w:ind w:left="58" w:right="0"/>
              <w:jc w:val="center"/>
              <w:rPr>
                <w:rFonts w:eastAsia="Calibri" w:cs="Calibri"/>
                <w:i/>
                <w:szCs w:val="18"/>
              </w:rPr>
            </w:pPr>
          </w:p>
        </w:tc>
      </w:tr>
      <w:tr w:rsidR="00314B24" w:rsidRPr="00DF149E" w14:paraId="730E36FA" w14:textId="77777777" w:rsidTr="00945AF9">
        <w:trPr>
          <w:trHeight w:val="527"/>
        </w:trPr>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FB33" w14:textId="77777777" w:rsidR="00314B24" w:rsidRPr="00DF149E" w:rsidRDefault="00314B24" w:rsidP="00945AF9">
            <w:pPr>
              <w:spacing w:after="0" w:line="240" w:lineRule="auto"/>
              <w:ind w:left="57" w:right="0"/>
              <w:jc w:val="center"/>
              <w:rPr>
                <w:i/>
                <w:szCs w:val="18"/>
              </w:rPr>
            </w:pPr>
            <w:r w:rsidRPr="00DF149E">
              <w:rPr>
                <w:rFonts w:eastAsia="Calibri" w:cs="Calibri"/>
                <w:i/>
                <w:szCs w:val="18"/>
              </w:rPr>
              <w:t>Skupina 5</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69089949" w14:textId="77777777" w:rsidR="00314B24" w:rsidRPr="00DF149E" w:rsidRDefault="00314B24" w:rsidP="00945AF9">
            <w:pPr>
              <w:spacing w:after="0" w:line="240" w:lineRule="auto"/>
              <w:ind w:left="11" w:right="0" w:hanging="11"/>
              <w:rPr>
                <w:i/>
                <w:szCs w:val="18"/>
              </w:rPr>
            </w:pPr>
            <w:r w:rsidRPr="00DF149E">
              <w:rPr>
                <w:rFonts w:eastAsia="Calibri" w:cs="Calibri"/>
                <w:i/>
                <w:szCs w:val="18"/>
              </w:rPr>
              <w:t>Malá zařízení, jejichž žádný vnější rozměr nepřesahuje 50 cm</w:t>
            </w:r>
          </w:p>
        </w:tc>
        <w:tc>
          <w:tcPr>
            <w:tcW w:w="3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637C" w14:textId="6D3830EF" w:rsidR="00314B24" w:rsidRPr="00B90EBE" w:rsidRDefault="00314B24" w:rsidP="00945AF9">
            <w:pPr>
              <w:spacing w:after="0" w:line="240" w:lineRule="auto"/>
              <w:ind w:left="58" w:right="0"/>
              <w:jc w:val="center"/>
              <w:rPr>
                <w:i/>
                <w:szCs w:val="18"/>
              </w:rPr>
            </w:pPr>
          </w:p>
        </w:tc>
      </w:tr>
      <w:tr w:rsidR="00314B24" w:rsidRPr="00DF149E" w14:paraId="1AA52D09" w14:textId="77777777" w:rsidTr="0032252E">
        <w:trPr>
          <w:trHeight w:val="717"/>
        </w:trPr>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01819" w14:textId="77777777" w:rsidR="00314B24" w:rsidRPr="00DF149E" w:rsidRDefault="00314B24" w:rsidP="00945AF9">
            <w:pPr>
              <w:spacing w:after="0" w:line="240" w:lineRule="auto"/>
              <w:ind w:left="57" w:right="0"/>
              <w:jc w:val="center"/>
              <w:rPr>
                <w:i/>
                <w:szCs w:val="18"/>
              </w:rPr>
            </w:pPr>
            <w:r w:rsidRPr="00DF149E">
              <w:rPr>
                <w:rFonts w:eastAsia="Calibri" w:cs="Calibri"/>
                <w:i/>
                <w:szCs w:val="18"/>
              </w:rPr>
              <w:t>Skupina 6</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14:paraId="1889338D" w14:textId="77777777" w:rsidR="00314B24" w:rsidRPr="00DF149E" w:rsidRDefault="00314B24" w:rsidP="00945AF9">
            <w:pPr>
              <w:spacing w:after="0" w:line="240" w:lineRule="auto"/>
              <w:ind w:left="11" w:right="0" w:hanging="11"/>
              <w:rPr>
                <w:i/>
                <w:szCs w:val="18"/>
              </w:rPr>
            </w:pPr>
            <w:r w:rsidRPr="00DF149E">
              <w:rPr>
                <w:rFonts w:eastAsia="Calibri" w:cs="Calibri"/>
                <w:i/>
                <w:szCs w:val="18"/>
              </w:rPr>
              <w:t>Malá zařízení IT a telekomunikační</w:t>
            </w:r>
            <w:r w:rsidR="00F65E40" w:rsidRPr="00DF149E">
              <w:rPr>
                <w:rFonts w:eastAsia="Calibri" w:cs="Calibri"/>
                <w:i/>
                <w:szCs w:val="18"/>
              </w:rPr>
              <w:t xml:space="preserve"> </w:t>
            </w:r>
            <w:r w:rsidRPr="00DF149E">
              <w:rPr>
                <w:rFonts w:eastAsia="Calibri" w:cs="Calibri"/>
                <w:i/>
                <w:szCs w:val="18"/>
              </w:rPr>
              <w:t>zařízení, jejichž žádný vnější rozměr nepřesahuje 50 cm</w:t>
            </w:r>
          </w:p>
        </w:tc>
        <w:tc>
          <w:tcPr>
            <w:tcW w:w="3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721A" w14:textId="1FBA3E55" w:rsidR="00314B24" w:rsidRPr="00B90EBE" w:rsidRDefault="00314B24" w:rsidP="00945AF9">
            <w:pPr>
              <w:spacing w:after="0" w:line="240" w:lineRule="auto"/>
              <w:ind w:left="58" w:right="0"/>
              <w:jc w:val="center"/>
              <w:rPr>
                <w:i/>
                <w:szCs w:val="18"/>
              </w:rPr>
            </w:pPr>
          </w:p>
        </w:tc>
      </w:tr>
    </w:tbl>
    <w:p w14:paraId="4DBD60B9" w14:textId="77777777" w:rsidR="00314B24" w:rsidRPr="00DF149E" w:rsidRDefault="00314B24" w:rsidP="00945AF9">
      <w:pPr>
        <w:spacing w:after="0" w:line="240" w:lineRule="auto"/>
        <w:ind w:hanging="9"/>
        <w:rPr>
          <w:szCs w:val="18"/>
        </w:rPr>
      </w:pPr>
      <w:r w:rsidRPr="00DF149E">
        <w:rPr>
          <w:szCs w:val="18"/>
        </w:rPr>
        <w:lastRenderedPageBreak/>
        <w:t>Není-li</w:t>
      </w:r>
      <w:r w:rsidR="00F65E40" w:rsidRPr="00DF149E">
        <w:rPr>
          <w:szCs w:val="18"/>
        </w:rPr>
        <w:t xml:space="preserve"> výše uvedená tabulka</w:t>
      </w:r>
      <w:r w:rsidR="001D2185" w:rsidRPr="00DF149E">
        <w:rPr>
          <w:szCs w:val="18"/>
        </w:rPr>
        <w:t xml:space="preserve"> v odst. 1.2. této Smlouvy</w:t>
      </w:r>
      <w:r w:rsidR="00F65E40" w:rsidRPr="00DF149E">
        <w:rPr>
          <w:szCs w:val="18"/>
        </w:rPr>
        <w:t xml:space="preserve"> vyplněna</w:t>
      </w:r>
      <w:r w:rsidRPr="00DF149E">
        <w:rPr>
          <w:szCs w:val="18"/>
        </w:rPr>
        <w:t>, vztahuje se Smlouva na všechna elektrozařízení.</w:t>
      </w:r>
    </w:p>
    <w:p w14:paraId="75348AB8" w14:textId="09F04A97" w:rsidR="00314B24" w:rsidRPr="00DF149E" w:rsidRDefault="00314B24" w:rsidP="003806CC">
      <w:pPr>
        <w:pStyle w:val="Odstavecseseznamem"/>
        <w:numPr>
          <w:ilvl w:val="1"/>
          <w:numId w:val="19"/>
        </w:numPr>
        <w:spacing w:before="120" w:after="120" w:line="240" w:lineRule="auto"/>
        <w:ind w:left="567" w:right="0" w:hanging="567"/>
        <w:contextualSpacing w:val="0"/>
        <w:rPr>
          <w:szCs w:val="18"/>
        </w:rPr>
      </w:pPr>
      <w:r w:rsidRPr="00DF149E">
        <w:rPr>
          <w:szCs w:val="18"/>
        </w:rPr>
        <w:t xml:space="preserve">Výrobce a provozovatel uzavírají dále dohodu o tom, že provozovatel bude po dobu trvání této Smlouvy zajišťovat plnění povinností výrobce pro všechna elektrozařízení dle bodu </w:t>
      </w:r>
      <w:r w:rsidR="00F23FFE" w:rsidRPr="00DF149E">
        <w:rPr>
          <w:szCs w:val="18"/>
        </w:rPr>
        <w:t>1</w:t>
      </w:r>
      <w:r w:rsidRPr="00DF149E">
        <w:rPr>
          <w:szCs w:val="18"/>
        </w:rPr>
        <w:t>.</w:t>
      </w:r>
      <w:r w:rsidR="00F23FFE" w:rsidRPr="00DF149E">
        <w:rPr>
          <w:szCs w:val="18"/>
        </w:rPr>
        <w:t>2</w:t>
      </w:r>
      <w:r w:rsidRPr="00DF149E">
        <w:rPr>
          <w:szCs w:val="18"/>
        </w:rPr>
        <w:t>. bez ohledu na to, zda pocházejí z domácností či nikoli a bez ohledu na datum, kdy byla elektrozařízení uvedena na trh.</w:t>
      </w:r>
    </w:p>
    <w:p w14:paraId="7BBABC29" w14:textId="626A44A4" w:rsidR="00974BED" w:rsidRPr="00DF149E" w:rsidRDefault="00974BED" w:rsidP="00945AF9">
      <w:pPr>
        <w:pStyle w:val="Odstavecseseznamem"/>
        <w:numPr>
          <w:ilvl w:val="1"/>
          <w:numId w:val="19"/>
        </w:numPr>
        <w:spacing w:after="0" w:line="240" w:lineRule="auto"/>
        <w:ind w:left="567" w:right="0" w:hanging="567"/>
        <w:rPr>
          <w:szCs w:val="18"/>
        </w:rPr>
      </w:pPr>
      <w:r w:rsidRPr="00DF149E">
        <w:rPr>
          <w:szCs w:val="18"/>
        </w:rPr>
        <w:t>Pojmy používané v této Smlouvě mají význam, který jim je přiřazen ve VOP.</w:t>
      </w:r>
    </w:p>
    <w:p w14:paraId="45D172E5" w14:textId="77777777" w:rsidR="007754CE" w:rsidRPr="00DF149E" w:rsidRDefault="007754CE" w:rsidP="00945AF9">
      <w:pPr>
        <w:pStyle w:val="Odstavecseseznamem"/>
        <w:spacing w:after="0" w:line="240" w:lineRule="auto"/>
        <w:ind w:left="567" w:right="0" w:firstLine="0"/>
        <w:rPr>
          <w:szCs w:val="18"/>
        </w:rPr>
      </w:pPr>
    </w:p>
    <w:p w14:paraId="0F319ABA" w14:textId="5CF82643" w:rsidR="00880483" w:rsidRPr="00DF149E" w:rsidRDefault="005835EA" w:rsidP="004105E5">
      <w:pPr>
        <w:pStyle w:val="Nadpis1"/>
        <w:numPr>
          <w:ilvl w:val="0"/>
          <w:numId w:val="19"/>
        </w:numPr>
        <w:spacing w:after="120" w:line="240" w:lineRule="auto"/>
        <w:ind w:left="357" w:right="0" w:hanging="357"/>
        <w:rPr>
          <w:szCs w:val="18"/>
        </w:rPr>
      </w:pPr>
      <w:r w:rsidRPr="00DF149E">
        <w:rPr>
          <w:szCs w:val="18"/>
        </w:rPr>
        <w:t>Práva a povinnosti smluvních stran</w:t>
      </w:r>
    </w:p>
    <w:p w14:paraId="74A8E7D8" w14:textId="58DC46CE" w:rsidR="00880483" w:rsidRPr="00DF149E" w:rsidRDefault="005835EA" w:rsidP="00945AF9">
      <w:pPr>
        <w:pStyle w:val="Odstavecseseznamem"/>
        <w:numPr>
          <w:ilvl w:val="1"/>
          <w:numId w:val="19"/>
        </w:numPr>
        <w:spacing w:after="0" w:line="240" w:lineRule="auto"/>
        <w:ind w:left="431" w:right="0" w:hanging="431"/>
        <w:contextualSpacing w:val="0"/>
        <w:rPr>
          <w:szCs w:val="18"/>
        </w:rPr>
      </w:pPr>
      <w:r w:rsidRPr="00DF149E">
        <w:rPr>
          <w:szCs w:val="18"/>
        </w:rPr>
        <w:t>Práva a povinnosti smluvních stran jsou upraveny ve VOP.</w:t>
      </w:r>
    </w:p>
    <w:p w14:paraId="0ED3343F" w14:textId="77777777" w:rsidR="003B05A0" w:rsidRPr="00DF149E" w:rsidRDefault="003B05A0" w:rsidP="00945AF9">
      <w:pPr>
        <w:spacing w:after="0" w:line="240" w:lineRule="auto"/>
        <w:rPr>
          <w:szCs w:val="18"/>
        </w:rPr>
      </w:pPr>
    </w:p>
    <w:p w14:paraId="57880238" w14:textId="67B00173" w:rsidR="00880483" w:rsidRPr="00DF149E" w:rsidRDefault="001302E4" w:rsidP="004105E5">
      <w:pPr>
        <w:pStyle w:val="Nadpis1"/>
        <w:numPr>
          <w:ilvl w:val="0"/>
          <w:numId w:val="19"/>
        </w:numPr>
        <w:spacing w:after="120" w:line="240" w:lineRule="auto"/>
        <w:ind w:left="357" w:right="0" w:hanging="357"/>
        <w:rPr>
          <w:szCs w:val="18"/>
        </w:rPr>
      </w:pPr>
      <w:r w:rsidRPr="00DF149E">
        <w:rPr>
          <w:szCs w:val="18"/>
        </w:rPr>
        <w:t>Sazebník příspěvků a VOP</w:t>
      </w:r>
    </w:p>
    <w:p w14:paraId="17C9F411" w14:textId="77777777" w:rsidR="00471A4A" w:rsidRPr="00DF149E" w:rsidRDefault="00471A4A" w:rsidP="004105E5">
      <w:pPr>
        <w:pStyle w:val="Odstavecseseznamem"/>
        <w:spacing w:after="0" w:line="240" w:lineRule="auto"/>
        <w:ind w:left="360" w:right="0" w:firstLine="0"/>
        <w:contextualSpacing w:val="0"/>
        <w:rPr>
          <w:vanish/>
          <w:szCs w:val="18"/>
        </w:rPr>
      </w:pPr>
    </w:p>
    <w:p w14:paraId="39A4DBDC" w14:textId="43BDC0B9" w:rsidR="001302E4" w:rsidRPr="00DF149E" w:rsidRDefault="001302E4" w:rsidP="003806CC">
      <w:pPr>
        <w:pStyle w:val="Odstavecseseznamem"/>
        <w:numPr>
          <w:ilvl w:val="1"/>
          <w:numId w:val="19"/>
        </w:numPr>
        <w:spacing w:after="120" w:line="240" w:lineRule="auto"/>
        <w:ind w:left="431" w:right="0" w:hanging="431"/>
        <w:contextualSpacing w:val="0"/>
        <w:rPr>
          <w:szCs w:val="18"/>
        </w:rPr>
      </w:pPr>
      <w:r w:rsidRPr="00DF149E">
        <w:rPr>
          <w:szCs w:val="18"/>
        </w:rPr>
        <w:t>Nedílnou součástí</w:t>
      </w:r>
      <w:r w:rsidR="00D602B8">
        <w:rPr>
          <w:szCs w:val="18"/>
        </w:rPr>
        <w:t xml:space="preserve"> a přílohami</w:t>
      </w:r>
      <w:r w:rsidRPr="00DF149E">
        <w:rPr>
          <w:szCs w:val="18"/>
        </w:rPr>
        <w:t xml:space="preserve"> této Smlouvy jsou Sazebník příspěvků a VOP.</w:t>
      </w:r>
    </w:p>
    <w:p w14:paraId="04935CCB" w14:textId="77777777" w:rsidR="00880483" w:rsidRPr="00DF149E" w:rsidRDefault="00D441AD" w:rsidP="003806CC">
      <w:pPr>
        <w:pStyle w:val="Odstavecseseznamem"/>
        <w:numPr>
          <w:ilvl w:val="1"/>
          <w:numId w:val="19"/>
        </w:numPr>
        <w:spacing w:after="120" w:line="240" w:lineRule="auto"/>
        <w:ind w:left="431" w:right="0" w:hanging="431"/>
        <w:contextualSpacing w:val="0"/>
        <w:rPr>
          <w:szCs w:val="18"/>
        </w:rPr>
      </w:pPr>
      <w:r w:rsidRPr="00DF149E">
        <w:rPr>
          <w:szCs w:val="18"/>
        </w:rPr>
        <w:t>Provozovat</w:t>
      </w:r>
      <w:r w:rsidR="001302E4" w:rsidRPr="00DF149E">
        <w:rPr>
          <w:szCs w:val="18"/>
        </w:rPr>
        <w:t xml:space="preserve">el je oprávněn přiměřeně měnit Sazebník </w:t>
      </w:r>
      <w:r w:rsidRPr="00DF149E">
        <w:rPr>
          <w:szCs w:val="18"/>
        </w:rPr>
        <w:t>příspěvků</w:t>
      </w:r>
      <w:r w:rsidR="001302E4" w:rsidRPr="00DF149E">
        <w:rPr>
          <w:szCs w:val="18"/>
        </w:rPr>
        <w:t xml:space="preserve"> a VOP</w:t>
      </w:r>
      <w:r w:rsidRPr="00DF149E">
        <w:rPr>
          <w:szCs w:val="18"/>
        </w:rPr>
        <w:t xml:space="preserve">. Změna </w:t>
      </w:r>
      <w:r w:rsidR="0078266B" w:rsidRPr="00DF149E">
        <w:rPr>
          <w:szCs w:val="18"/>
        </w:rPr>
        <w:t>S</w:t>
      </w:r>
      <w:r w:rsidRPr="00DF149E">
        <w:rPr>
          <w:szCs w:val="18"/>
        </w:rPr>
        <w:t>azebníku</w:t>
      </w:r>
      <w:r w:rsidR="0078266B" w:rsidRPr="00DF149E">
        <w:rPr>
          <w:szCs w:val="18"/>
        </w:rPr>
        <w:t xml:space="preserve"> příspěvků nebo VOP</w:t>
      </w:r>
      <w:r w:rsidRPr="00DF149E">
        <w:rPr>
          <w:szCs w:val="18"/>
        </w:rPr>
        <w:t xml:space="preserve"> bude výrobci oznámena prostřednictvím informačního systému provozovatele umístěného na internetových stránkách provozovatele, a to alespoň tři měsíce před okamžikem účinnosti této změny; toto oznámení (uveřejnění) se považuje za učiněné v den umístění tohoto oznámení na předmětné internetové stránky. V tomto oznámení musí být</w:t>
      </w:r>
      <w:r w:rsidR="0078266B" w:rsidRPr="00DF149E">
        <w:rPr>
          <w:szCs w:val="18"/>
        </w:rPr>
        <w:t xml:space="preserve"> uvedeno datum, kdy změna Sazebníku příspěvků nebo VOP nabývá účinnosti</w:t>
      </w:r>
      <w:r w:rsidRPr="00DF149E">
        <w:rPr>
          <w:szCs w:val="18"/>
        </w:rPr>
        <w:t>.</w:t>
      </w:r>
    </w:p>
    <w:p w14:paraId="245B915E" w14:textId="76B189FC" w:rsidR="00090A87" w:rsidRPr="005C26A3" w:rsidRDefault="00D441AD" w:rsidP="003806CC">
      <w:pPr>
        <w:pStyle w:val="Odstavecseseznamem"/>
        <w:numPr>
          <w:ilvl w:val="1"/>
          <w:numId w:val="19"/>
        </w:numPr>
        <w:spacing w:after="120" w:line="240" w:lineRule="auto"/>
        <w:ind w:left="431" w:right="0" w:hanging="431"/>
        <w:contextualSpacing w:val="0"/>
        <w:rPr>
          <w:szCs w:val="18"/>
        </w:rPr>
      </w:pPr>
      <w:r w:rsidRPr="005C26A3">
        <w:rPr>
          <w:szCs w:val="18"/>
        </w:rPr>
        <w:t xml:space="preserve">V případě změny </w:t>
      </w:r>
      <w:r w:rsidR="0078266B" w:rsidRPr="005C26A3">
        <w:rPr>
          <w:szCs w:val="18"/>
        </w:rPr>
        <w:t>S</w:t>
      </w:r>
      <w:r w:rsidRPr="005C26A3">
        <w:rPr>
          <w:szCs w:val="18"/>
        </w:rPr>
        <w:t>azebníku</w:t>
      </w:r>
      <w:r w:rsidR="0078266B" w:rsidRPr="005C26A3">
        <w:rPr>
          <w:szCs w:val="18"/>
        </w:rPr>
        <w:t xml:space="preserve"> příspěvků nebo VOP</w:t>
      </w:r>
      <w:r w:rsidRPr="005C26A3">
        <w:rPr>
          <w:szCs w:val="18"/>
        </w:rPr>
        <w:t xml:space="preserve"> podle </w:t>
      </w:r>
      <w:r w:rsidR="0022465E" w:rsidRPr="005C26A3">
        <w:rPr>
          <w:szCs w:val="18"/>
        </w:rPr>
        <w:t xml:space="preserve">předchozího </w:t>
      </w:r>
      <w:r w:rsidRPr="005C26A3">
        <w:rPr>
          <w:szCs w:val="18"/>
        </w:rPr>
        <w:t>bodu této Smlouvy je výrobce oprávněn tuto změnu odmítnout a z toho důvodu Smlouvu písemně vypovědět s výpovědní lhůtou 2 měsíce; vypovězení Smlouvy představuje stranami Smlouvy dohodnutý výlučný nástroj pro vyjádření nesouhlasu s</w:t>
      </w:r>
      <w:r w:rsidR="003F650E">
        <w:rPr>
          <w:szCs w:val="18"/>
        </w:rPr>
        <w:t> </w:t>
      </w:r>
      <w:r w:rsidRPr="005C26A3">
        <w:rPr>
          <w:szCs w:val="18"/>
        </w:rPr>
        <w:t xml:space="preserve">návrhem změny </w:t>
      </w:r>
      <w:r w:rsidR="0078266B" w:rsidRPr="005C26A3">
        <w:rPr>
          <w:szCs w:val="18"/>
        </w:rPr>
        <w:t>S</w:t>
      </w:r>
      <w:r w:rsidRPr="005C26A3">
        <w:rPr>
          <w:szCs w:val="18"/>
        </w:rPr>
        <w:t>azeb</w:t>
      </w:r>
      <w:r w:rsidR="0078266B" w:rsidRPr="005C26A3">
        <w:rPr>
          <w:szCs w:val="18"/>
        </w:rPr>
        <w:t>níku</w:t>
      </w:r>
      <w:r w:rsidRPr="005C26A3">
        <w:rPr>
          <w:szCs w:val="18"/>
        </w:rPr>
        <w:t xml:space="preserve"> příspěvků</w:t>
      </w:r>
      <w:r w:rsidR="0078266B" w:rsidRPr="005C26A3">
        <w:rPr>
          <w:szCs w:val="18"/>
        </w:rPr>
        <w:t xml:space="preserve"> nebo VOP</w:t>
      </w:r>
      <w:r w:rsidRPr="005C26A3">
        <w:rPr>
          <w:szCs w:val="18"/>
        </w:rPr>
        <w:t>. Právo vypovědět Smlouvu může výrobce využít pouze do jednoho měsíce od uveřejnění tohoto oznámení a v písemné výpovědi musí být uveden výslovný odkaz na toto ustanovení Smlouvy.</w:t>
      </w:r>
      <w:r w:rsidR="00090A87" w:rsidRPr="005C26A3">
        <w:rPr>
          <w:szCs w:val="18"/>
        </w:rPr>
        <w:t xml:space="preserve"> V případě, že výrobce platně vypoví Smlouvu v uvedené lhůtě, Smlouva zaniká ke dni, který předchází dni, kdy nabývá účinnosti změna Sazebníku příspěvků nebo VOP. </w:t>
      </w:r>
      <w:r w:rsidRPr="005C26A3">
        <w:rPr>
          <w:szCs w:val="18"/>
        </w:rPr>
        <w:t>V případě, že výpověď nebude písemná, nebude obsahovat výslovný odkaz na toto ustanovení Smlouvy nebo bude provozovateli doručena po uplynutí jednoměsíční lhůty, je neplatná. S tímto ukončením Smlouvy není spojena žádná zvláštní povinnost, sankce ani náklad. Smluvní strany shodně konstatují, že smluvená výpovědní doba je dostatečná k obstarání plnění obdobného k předmětu této Smlouvy od jiného dodavatele. V případě, že v</w:t>
      </w:r>
      <w:r w:rsidR="0092561D">
        <w:rPr>
          <w:szCs w:val="18"/>
        </w:rPr>
        <w:t> </w:t>
      </w:r>
      <w:r w:rsidRPr="005C26A3">
        <w:rPr>
          <w:szCs w:val="18"/>
        </w:rPr>
        <w:t>důsledku změny</w:t>
      </w:r>
      <w:r w:rsidR="005C26A3" w:rsidRPr="005C26A3">
        <w:rPr>
          <w:szCs w:val="18"/>
        </w:rPr>
        <w:t xml:space="preserve"> VOP nebo</w:t>
      </w:r>
      <w:r w:rsidRPr="005C26A3">
        <w:rPr>
          <w:szCs w:val="18"/>
        </w:rPr>
        <w:t xml:space="preserve"> </w:t>
      </w:r>
      <w:r w:rsidR="008C2A4E" w:rsidRPr="005C26A3">
        <w:rPr>
          <w:szCs w:val="18"/>
        </w:rPr>
        <w:t xml:space="preserve">Sazebníku </w:t>
      </w:r>
      <w:r w:rsidRPr="005C26A3">
        <w:rPr>
          <w:szCs w:val="18"/>
        </w:rPr>
        <w:t>nedochází</w:t>
      </w:r>
      <w:r w:rsidR="005C26A3" w:rsidRPr="005C26A3">
        <w:rPr>
          <w:szCs w:val="18"/>
        </w:rPr>
        <w:t xml:space="preserve"> </w:t>
      </w:r>
      <w:r w:rsidR="005C26A3" w:rsidRPr="005C26A3">
        <w:rPr>
          <w:rFonts w:cs="Arial"/>
        </w:rPr>
        <w:t xml:space="preserve">k rozšíření povinností nebo zkrácení práv </w:t>
      </w:r>
      <w:r w:rsidR="005C26A3">
        <w:rPr>
          <w:rFonts w:cs="Arial"/>
        </w:rPr>
        <w:t>v</w:t>
      </w:r>
      <w:r w:rsidR="005C26A3" w:rsidRPr="005C26A3">
        <w:rPr>
          <w:rFonts w:cs="Arial"/>
        </w:rPr>
        <w:t>ýrobce, resp.</w:t>
      </w:r>
      <w:r w:rsidRPr="005C26A3">
        <w:rPr>
          <w:szCs w:val="18"/>
        </w:rPr>
        <w:t xml:space="preserve"> ke zvýšení Recyklačních příspěvků (příspěvku), právo vypovědět Smlouvu </w:t>
      </w:r>
      <w:r w:rsidR="008C2A4E" w:rsidRPr="005C26A3">
        <w:rPr>
          <w:szCs w:val="18"/>
        </w:rPr>
        <w:t xml:space="preserve">z důvodu takové změny </w:t>
      </w:r>
      <w:r w:rsidRPr="005C26A3">
        <w:rPr>
          <w:szCs w:val="18"/>
        </w:rPr>
        <w:t>výrobci nepřísluší.</w:t>
      </w:r>
    </w:p>
    <w:p w14:paraId="67E490C6" w14:textId="1E413B9B" w:rsidR="00471A4A" w:rsidRPr="00DF149E" w:rsidRDefault="00D441AD" w:rsidP="003806CC">
      <w:pPr>
        <w:pStyle w:val="Odstavecseseznamem"/>
        <w:numPr>
          <w:ilvl w:val="1"/>
          <w:numId w:val="19"/>
        </w:numPr>
        <w:spacing w:after="120" w:line="240" w:lineRule="auto"/>
        <w:ind w:left="431" w:right="0" w:hanging="431"/>
        <w:contextualSpacing w:val="0"/>
        <w:rPr>
          <w:szCs w:val="18"/>
        </w:rPr>
      </w:pPr>
      <w:r w:rsidRPr="00DF149E">
        <w:rPr>
          <w:szCs w:val="18"/>
        </w:rPr>
        <w:t xml:space="preserve">V případě, že výrobce po uveřejnění oznámení provozovatelem podle </w:t>
      </w:r>
      <w:r w:rsidR="007754CE" w:rsidRPr="00DF149E">
        <w:rPr>
          <w:szCs w:val="18"/>
        </w:rPr>
        <w:t>odst. 3</w:t>
      </w:r>
      <w:r w:rsidRPr="00DF149E">
        <w:rPr>
          <w:szCs w:val="18"/>
        </w:rPr>
        <w:t xml:space="preserve">.2. Smlouvu nevypoví způsobem podle </w:t>
      </w:r>
      <w:r w:rsidR="007754CE" w:rsidRPr="00DF149E">
        <w:rPr>
          <w:szCs w:val="18"/>
        </w:rPr>
        <w:t>odst.</w:t>
      </w:r>
      <w:r w:rsidRPr="00DF149E">
        <w:rPr>
          <w:szCs w:val="18"/>
        </w:rPr>
        <w:t xml:space="preserve"> </w:t>
      </w:r>
      <w:r w:rsidR="007754CE" w:rsidRPr="00DF149E">
        <w:rPr>
          <w:szCs w:val="18"/>
        </w:rPr>
        <w:t>3</w:t>
      </w:r>
      <w:r w:rsidRPr="00DF149E">
        <w:rPr>
          <w:szCs w:val="18"/>
        </w:rPr>
        <w:t>.3.</w:t>
      </w:r>
      <w:r w:rsidR="007754CE" w:rsidRPr="00DF149E">
        <w:rPr>
          <w:szCs w:val="18"/>
        </w:rPr>
        <w:t xml:space="preserve"> tohoto článku </w:t>
      </w:r>
      <w:r w:rsidRPr="00DF149E">
        <w:rPr>
          <w:szCs w:val="18"/>
        </w:rPr>
        <w:t xml:space="preserve">Smlouvy, má se za to, že akceptoval jeho návrh na změnu </w:t>
      </w:r>
      <w:r w:rsidR="00090A87" w:rsidRPr="00DF149E">
        <w:rPr>
          <w:szCs w:val="18"/>
        </w:rPr>
        <w:t>S</w:t>
      </w:r>
      <w:r w:rsidRPr="00DF149E">
        <w:rPr>
          <w:szCs w:val="18"/>
        </w:rPr>
        <w:t>azeb</w:t>
      </w:r>
      <w:r w:rsidR="00090A87" w:rsidRPr="00DF149E">
        <w:rPr>
          <w:szCs w:val="18"/>
        </w:rPr>
        <w:t>níku</w:t>
      </w:r>
      <w:r w:rsidRPr="00DF149E">
        <w:rPr>
          <w:szCs w:val="18"/>
        </w:rPr>
        <w:t xml:space="preserve"> příspěvků</w:t>
      </w:r>
      <w:r w:rsidR="00090A87" w:rsidRPr="00DF149E">
        <w:rPr>
          <w:szCs w:val="18"/>
        </w:rPr>
        <w:t xml:space="preserve"> nebo VOP</w:t>
      </w:r>
      <w:r w:rsidRPr="00DF149E">
        <w:rPr>
          <w:szCs w:val="18"/>
        </w:rPr>
        <w:t xml:space="preserve"> a</w:t>
      </w:r>
      <w:r w:rsidR="00090A87" w:rsidRPr="00DF149E">
        <w:rPr>
          <w:szCs w:val="18"/>
        </w:rPr>
        <w:t xml:space="preserve"> změna VOP nebo Sazebníku je</w:t>
      </w:r>
      <w:r w:rsidRPr="00DF149E">
        <w:rPr>
          <w:szCs w:val="18"/>
        </w:rPr>
        <w:t xml:space="preserve"> pro obě smluvní strany závazn</w:t>
      </w:r>
      <w:r w:rsidR="00090A87" w:rsidRPr="00DF149E">
        <w:rPr>
          <w:szCs w:val="18"/>
        </w:rPr>
        <w:t>á</w:t>
      </w:r>
      <w:r w:rsidRPr="00DF149E">
        <w:rPr>
          <w:szCs w:val="18"/>
        </w:rPr>
        <w:t xml:space="preserve">. To platí i v případě, že výrobce zaplatí odměnu, vypočtenou již podle změněných sazeb </w:t>
      </w:r>
      <w:r w:rsidR="00090A87" w:rsidRPr="00DF149E">
        <w:rPr>
          <w:szCs w:val="18"/>
        </w:rPr>
        <w:t>Sazebníku</w:t>
      </w:r>
      <w:r w:rsidRPr="00DF149E">
        <w:rPr>
          <w:szCs w:val="18"/>
        </w:rPr>
        <w:t xml:space="preserve"> příspěvků, nebo pokud učiní vůči provozovateli jiný právní úkon, představující akceptaci návrhu na změnu </w:t>
      </w:r>
      <w:r w:rsidR="00090A87" w:rsidRPr="00DF149E">
        <w:rPr>
          <w:szCs w:val="18"/>
        </w:rPr>
        <w:t>S</w:t>
      </w:r>
      <w:r w:rsidRPr="00DF149E">
        <w:rPr>
          <w:szCs w:val="18"/>
        </w:rPr>
        <w:t>azeb</w:t>
      </w:r>
      <w:r w:rsidR="00090A87" w:rsidRPr="00DF149E">
        <w:rPr>
          <w:szCs w:val="18"/>
        </w:rPr>
        <w:t>níku</w:t>
      </w:r>
      <w:r w:rsidRPr="00DF149E">
        <w:rPr>
          <w:szCs w:val="18"/>
        </w:rPr>
        <w:t xml:space="preserve"> příspěvků</w:t>
      </w:r>
      <w:r w:rsidR="00090A87" w:rsidRPr="00DF149E">
        <w:rPr>
          <w:szCs w:val="18"/>
        </w:rPr>
        <w:t xml:space="preserve"> nebo VOP</w:t>
      </w:r>
      <w:r w:rsidRPr="00DF149E">
        <w:rPr>
          <w:szCs w:val="18"/>
        </w:rPr>
        <w:t>.</w:t>
      </w:r>
      <w:r w:rsidR="00090A87" w:rsidRPr="00DF149E">
        <w:rPr>
          <w:szCs w:val="18"/>
        </w:rPr>
        <w:t xml:space="preserve"> Výše uvedené platí obdobně i pro vyhlášení nových VOP</w:t>
      </w:r>
      <w:r w:rsidR="008C2A4E">
        <w:rPr>
          <w:szCs w:val="18"/>
        </w:rPr>
        <w:t xml:space="preserve"> a pro vyhlášení nového Sazebníku</w:t>
      </w:r>
      <w:r w:rsidR="00090A87" w:rsidRPr="00DF149E">
        <w:rPr>
          <w:szCs w:val="18"/>
        </w:rPr>
        <w:t>.</w:t>
      </w:r>
    </w:p>
    <w:p w14:paraId="4692DCA9" w14:textId="77777777" w:rsidR="00F617D6" w:rsidRPr="00DF149E" w:rsidRDefault="00F617D6" w:rsidP="00945AF9">
      <w:pPr>
        <w:pStyle w:val="Nadpis1"/>
        <w:spacing w:after="0" w:line="240" w:lineRule="auto"/>
        <w:ind w:left="-5" w:right="0"/>
        <w:rPr>
          <w:szCs w:val="18"/>
        </w:rPr>
      </w:pPr>
    </w:p>
    <w:p w14:paraId="0B282C58" w14:textId="5B09C841" w:rsidR="00880483" w:rsidRPr="00DF149E" w:rsidRDefault="00D441AD" w:rsidP="004105E5">
      <w:pPr>
        <w:pStyle w:val="Nadpis1"/>
        <w:numPr>
          <w:ilvl w:val="0"/>
          <w:numId w:val="19"/>
        </w:numPr>
        <w:spacing w:after="120" w:line="240" w:lineRule="auto"/>
        <w:ind w:left="357" w:right="0" w:hanging="357"/>
        <w:rPr>
          <w:szCs w:val="18"/>
        </w:rPr>
      </w:pPr>
      <w:r w:rsidRPr="00DF149E">
        <w:rPr>
          <w:szCs w:val="18"/>
        </w:rPr>
        <w:t>Závěrečná ustanovení</w:t>
      </w:r>
    </w:p>
    <w:p w14:paraId="1F39E37E" w14:textId="77777777" w:rsidR="00471A4A" w:rsidRPr="00DF149E" w:rsidRDefault="00471A4A" w:rsidP="004105E5">
      <w:pPr>
        <w:pStyle w:val="Odstavecseseznamem"/>
        <w:spacing w:after="0" w:line="240" w:lineRule="auto"/>
        <w:ind w:left="360" w:right="0" w:firstLine="0"/>
        <w:contextualSpacing w:val="0"/>
        <w:rPr>
          <w:vanish/>
          <w:szCs w:val="18"/>
        </w:rPr>
      </w:pPr>
    </w:p>
    <w:p w14:paraId="0AD9231B" w14:textId="7A9BDAF4" w:rsidR="006657BC" w:rsidRPr="00DF149E" w:rsidRDefault="00D441AD" w:rsidP="00E2452D">
      <w:pPr>
        <w:pStyle w:val="Odstavecseseznamem"/>
        <w:numPr>
          <w:ilvl w:val="1"/>
          <w:numId w:val="19"/>
        </w:numPr>
        <w:spacing w:after="120" w:line="240" w:lineRule="auto"/>
        <w:ind w:left="432" w:right="0"/>
        <w:contextualSpacing w:val="0"/>
        <w:rPr>
          <w:szCs w:val="18"/>
        </w:rPr>
      </w:pPr>
      <w:r w:rsidRPr="00DF149E">
        <w:rPr>
          <w:szCs w:val="18"/>
        </w:rPr>
        <w:t>Smluvní strany se zavazují dodržovat VOP. Výrobce podpisem této Smlouvy potvrzuje, že se s VOP před uzavřením Smlouvy řádně seznámil, že mu jsou ustanovení VOP srozumitelná a souhlasí s nimi.</w:t>
      </w:r>
      <w:r w:rsidR="006657BC" w:rsidRPr="00DF149E">
        <w:rPr>
          <w:szCs w:val="18"/>
        </w:rPr>
        <w:t xml:space="preserve"> V případě rozporu m</w:t>
      </w:r>
      <w:r w:rsidR="006F0946" w:rsidRPr="00DF149E">
        <w:rPr>
          <w:szCs w:val="18"/>
        </w:rPr>
        <w:t>á</w:t>
      </w:r>
      <w:r w:rsidR="006657BC" w:rsidRPr="00DF149E">
        <w:rPr>
          <w:szCs w:val="18"/>
        </w:rPr>
        <w:t xml:space="preserve"> ujednání ve Smlouvě přednost před </w:t>
      </w:r>
      <w:r w:rsidR="006F0946" w:rsidRPr="00DF149E">
        <w:rPr>
          <w:szCs w:val="18"/>
        </w:rPr>
        <w:t>ustanovením</w:t>
      </w:r>
      <w:r w:rsidR="006657BC" w:rsidRPr="00DF149E">
        <w:rPr>
          <w:szCs w:val="18"/>
        </w:rPr>
        <w:t xml:space="preserve"> VOP.</w:t>
      </w:r>
    </w:p>
    <w:p w14:paraId="47247D7A" w14:textId="026F1596" w:rsidR="00880483" w:rsidRPr="00DF149E" w:rsidRDefault="00D441AD" w:rsidP="00E2452D">
      <w:pPr>
        <w:pStyle w:val="Odstavecseseznamem"/>
        <w:numPr>
          <w:ilvl w:val="1"/>
          <w:numId w:val="19"/>
        </w:numPr>
        <w:spacing w:after="120" w:line="240" w:lineRule="auto"/>
        <w:ind w:left="432" w:right="0"/>
        <w:contextualSpacing w:val="0"/>
        <w:rPr>
          <w:szCs w:val="18"/>
        </w:rPr>
      </w:pPr>
      <w:r w:rsidRPr="00DF149E">
        <w:rPr>
          <w:szCs w:val="18"/>
        </w:rPr>
        <w:t>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w:t>
      </w:r>
    </w:p>
    <w:p w14:paraId="5DEE93C6" w14:textId="77777777" w:rsidR="00880483" w:rsidRPr="00DF149E" w:rsidRDefault="00D441AD" w:rsidP="00E2452D">
      <w:pPr>
        <w:pStyle w:val="Odstavecseseznamem"/>
        <w:numPr>
          <w:ilvl w:val="1"/>
          <w:numId w:val="19"/>
        </w:numPr>
        <w:spacing w:after="120" w:line="240" w:lineRule="auto"/>
        <w:ind w:left="432" w:right="0"/>
        <w:contextualSpacing w:val="0"/>
        <w:rPr>
          <w:szCs w:val="18"/>
        </w:rPr>
      </w:pPr>
      <w:r w:rsidRPr="00DF149E">
        <w:rPr>
          <w:szCs w:val="18"/>
        </w:rPr>
        <w:t>Provozovatel je povinen na vyžádání výrobce zasílat výrobci aktuální sazby příspěvků a informace o změnách VOP elektronickou poštou na adresu elektronické pošty výrobce uvedenou v záhlaví této Smlouvy, popř. jinou adresu elektronické pošty uvedenou výrobcem, avšak i v tomto případě se za oznámení změny sazeb příspěvků a změny VOP ve vztahu k výrobci považuje jejich uveřejnění na internetových stránkách provozovatele.</w:t>
      </w:r>
    </w:p>
    <w:p w14:paraId="24A806B2" w14:textId="77777777" w:rsidR="00880483" w:rsidRPr="00DF149E" w:rsidRDefault="00D441AD" w:rsidP="00E2452D">
      <w:pPr>
        <w:pStyle w:val="Odstavecseseznamem"/>
        <w:numPr>
          <w:ilvl w:val="1"/>
          <w:numId w:val="19"/>
        </w:numPr>
        <w:spacing w:after="120" w:line="240" w:lineRule="auto"/>
        <w:ind w:left="432" w:right="0"/>
        <w:contextualSpacing w:val="0"/>
        <w:rPr>
          <w:szCs w:val="18"/>
        </w:rPr>
      </w:pPr>
      <w:r w:rsidRPr="00DF149E">
        <w:rPr>
          <w:szCs w:val="18"/>
        </w:rPr>
        <w:t>Tato Smlouva se řídí právním řádem České republiky, zejména pak zákonem a občanským zákoníkem. Smluvní strany současně sjednávají pro řešení sporů z této Smlouvy jako výlučně místně příslušný soud příslušný podle místa sídla provozovatele v době uzavření této Smlouvy (§ 89a obč. soud. řádu).</w:t>
      </w:r>
    </w:p>
    <w:p w14:paraId="5D15A67D" w14:textId="10E24621" w:rsidR="00880483" w:rsidRPr="00DF149E" w:rsidRDefault="00D441AD" w:rsidP="00E2452D">
      <w:pPr>
        <w:pStyle w:val="Odstavecseseznamem"/>
        <w:numPr>
          <w:ilvl w:val="1"/>
          <w:numId w:val="19"/>
        </w:numPr>
        <w:spacing w:after="120" w:line="240" w:lineRule="auto"/>
        <w:ind w:left="432" w:right="0"/>
        <w:contextualSpacing w:val="0"/>
        <w:rPr>
          <w:szCs w:val="18"/>
        </w:rPr>
      </w:pPr>
      <w:r w:rsidRPr="00DF149E">
        <w:rPr>
          <w:szCs w:val="18"/>
        </w:rPr>
        <w:t xml:space="preserve">Stane-li se některé z ustanovení této Smlouvy neplatným, neúčinným nebo nevymahatelným, nemá toto vliv na platnost ostatních ustanovení Smlouvy, pokud z povahy Smlouvy, z jejího obsahu nebo okolností, za níž </w:t>
      </w:r>
      <w:r w:rsidRPr="00DF149E">
        <w:rPr>
          <w:szCs w:val="18"/>
        </w:rPr>
        <w:lastRenderedPageBreak/>
        <w:t>byla uzavřena, nevyplývá, že toto ustanovení nelze od ostatního obsahu Smlouvy oddělit. Pro případ, že kterékoliv ustanovení této Smlouvy se stane neplatným, neúčinným nebo nevymahatelným a jedná se o</w:t>
      </w:r>
      <w:r w:rsidR="00913901">
        <w:rPr>
          <w:szCs w:val="18"/>
        </w:rPr>
        <w:t> </w:t>
      </w:r>
      <w:r w:rsidRPr="00DF149E">
        <w:rPr>
          <w:szCs w:val="18"/>
        </w:rPr>
        <w:t>ustanovení oddělitelné od ostatního obsahu Smlouvy, smluvní strany se zavazují bez zbytečných odkladů nahradit takové ustanovení ustanovením novým, se stejným nebo obdobným účelem. V případě, že dojde ke změně právní úpravy (zejména zákona či jeho prováděcích předpisů) a tato změna si vyžádá změnu této Smlouvy, smluvní strany se zavazují tuto Smlouvu uvést do souladu se změněnými právními předpisy, a to nejpozději do jednoho měsíce od nabytí účinnosti takové změny.</w:t>
      </w:r>
    </w:p>
    <w:p w14:paraId="22A102B9" w14:textId="400A5EE6" w:rsidR="00880483" w:rsidRPr="00DF149E" w:rsidRDefault="00D441AD" w:rsidP="00E2452D">
      <w:pPr>
        <w:pStyle w:val="Odstavecseseznamem"/>
        <w:numPr>
          <w:ilvl w:val="1"/>
          <w:numId w:val="19"/>
        </w:numPr>
        <w:spacing w:after="120" w:line="240" w:lineRule="auto"/>
        <w:ind w:left="432" w:right="0"/>
        <w:contextualSpacing w:val="0"/>
        <w:rPr>
          <w:szCs w:val="18"/>
        </w:rPr>
      </w:pPr>
      <w:r w:rsidRPr="00DF149E">
        <w:rPr>
          <w:szCs w:val="18"/>
        </w:rPr>
        <w:t>Neuplatní-li kterákoliv ze smluvních stran nějaké právo, které pro ni vyplývá z této Smlouvy nebo v</w:t>
      </w:r>
      <w:r w:rsidR="00913901">
        <w:rPr>
          <w:szCs w:val="18"/>
        </w:rPr>
        <w:t> </w:t>
      </w:r>
      <w:r w:rsidRPr="00DF149E">
        <w:rPr>
          <w:szCs w:val="18"/>
        </w:rPr>
        <w:t>souvislosti s ní, nebude to vykládáno tak, že se taková strana tohoto práva vzdává či zříká; takové opomenutí uplatnění nebude rovněž považováno za úzus nebo praktiku protivící se takovému právu.</w:t>
      </w:r>
    </w:p>
    <w:p w14:paraId="15F2299C" w14:textId="5C855C2F" w:rsidR="00CC35EF" w:rsidRPr="00DF149E" w:rsidRDefault="00CC35EF" w:rsidP="00E2452D">
      <w:pPr>
        <w:pStyle w:val="Odstavecseseznamem"/>
        <w:numPr>
          <w:ilvl w:val="1"/>
          <w:numId w:val="19"/>
        </w:numPr>
        <w:spacing w:after="120" w:line="240" w:lineRule="auto"/>
        <w:ind w:left="432" w:right="0"/>
        <w:contextualSpacing w:val="0"/>
        <w:rPr>
          <w:szCs w:val="18"/>
        </w:rPr>
      </w:pPr>
      <w:r w:rsidRPr="00DF149E">
        <w:rPr>
          <w:szCs w:val="18"/>
        </w:rPr>
        <w:t>Tato Smlouva</w:t>
      </w:r>
      <w:r>
        <w:rPr>
          <w:szCs w:val="18"/>
        </w:rPr>
        <w:t xml:space="preserve"> nabývá platnosti </w:t>
      </w:r>
      <w:r w:rsidR="00913901">
        <w:rPr>
          <w:szCs w:val="18"/>
        </w:rPr>
        <w:t xml:space="preserve">a účinnosti </w:t>
      </w:r>
      <w:r>
        <w:rPr>
          <w:szCs w:val="18"/>
        </w:rPr>
        <w:t>dnem jejího podpisu zástupců obou smluvních stran</w:t>
      </w:r>
      <w:r w:rsidRPr="00985272">
        <w:rPr>
          <w:szCs w:val="18"/>
        </w:rPr>
        <w:t>.</w:t>
      </w:r>
    </w:p>
    <w:p w14:paraId="0632F435" w14:textId="77777777" w:rsidR="00880483" w:rsidRPr="00DF149E" w:rsidRDefault="00D441AD" w:rsidP="00E2452D">
      <w:pPr>
        <w:pStyle w:val="Odstavecseseznamem"/>
        <w:numPr>
          <w:ilvl w:val="1"/>
          <w:numId w:val="19"/>
        </w:numPr>
        <w:spacing w:after="120" w:line="240" w:lineRule="auto"/>
        <w:ind w:left="432" w:right="0"/>
        <w:contextualSpacing w:val="0"/>
        <w:rPr>
          <w:szCs w:val="18"/>
        </w:rPr>
      </w:pPr>
      <w:r w:rsidRPr="00DF149E">
        <w:rPr>
          <w:szCs w:val="18"/>
        </w:rPr>
        <w:t>Tato Smlouva je sepsána ve dvou vyhotoveních, z nichž po podpisu Smlouvy každá ze smluvních stran obdrží po jednom vyhotovení.</w:t>
      </w:r>
    </w:p>
    <w:p w14:paraId="6BCF4102" w14:textId="77777777" w:rsidR="00880483" w:rsidRPr="00DF149E" w:rsidRDefault="00D441AD" w:rsidP="00E2452D">
      <w:pPr>
        <w:pStyle w:val="Odstavecseseznamem"/>
        <w:numPr>
          <w:ilvl w:val="1"/>
          <w:numId w:val="19"/>
        </w:numPr>
        <w:spacing w:after="120" w:line="240" w:lineRule="auto"/>
        <w:ind w:left="567" w:right="0" w:hanging="567"/>
        <w:contextualSpacing w:val="0"/>
        <w:rPr>
          <w:szCs w:val="18"/>
        </w:rPr>
      </w:pPr>
      <w:r w:rsidRPr="00DF149E">
        <w:rPr>
          <w:szCs w:val="18"/>
        </w:rPr>
        <w:t>Tuto Smlouvu lze měnit, doplňovat nebo zrušit (s výjimkami výslovně uvedenými) pouze písemnou formou s tím, že písemné dodatky budou mít podpisy na jedné listině; písemná forma se vyžaduje i pro právní úkony směřující k vzdání se požadavku na písemnou formu.</w:t>
      </w:r>
    </w:p>
    <w:p w14:paraId="08FDECEE" w14:textId="7D7C7F37" w:rsidR="00880483" w:rsidRPr="00DF149E" w:rsidRDefault="00D441AD" w:rsidP="00E2452D">
      <w:pPr>
        <w:pStyle w:val="Odstavecseseznamem"/>
        <w:numPr>
          <w:ilvl w:val="1"/>
          <w:numId w:val="19"/>
        </w:numPr>
        <w:spacing w:after="120" w:line="240" w:lineRule="auto"/>
        <w:ind w:left="567" w:right="0" w:hanging="567"/>
        <w:contextualSpacing w:val="0"/>
        <w:rPr>
          <w:szCs w:val="18"/>
        </w:rPr>
      </w:pPr>
      <w:r w:rsidRPr="00DF149E">
        <w:rPr>
          <w:szCs w:val="18"/>
        </w:rPr>
        <w:t>Fyzické osoby, které tuto Smlouvu uzavírají jménem jednotlivých smluvních stran, tímto prohlašují, že jsou plně oprávněny k jejímu platnému uzavření.</w:t>
      </w:r>
    </w:p>
    <w:p w14:paraId="10771C0A" w14:textId="77777777" w:rsidR="00880483" w:rsidRPr="00DF149E" w:rsidRDefault="00471A4A" w:rsidP="00E2452D">
      <w:pPr>
        <w:pStyle w:val="Odstavecseseznamem"/>
        <w:numPr>
          <w:ilvl w:val="1"/>
          <w:numId w:val="19"/>
        </w:numPr>
        <w:spacing w:after="120" w:line="240" w:lineRule="auto"/>
        <w:ind w:left="567" w:right="0" w:hanging="567"/>
        <w:contextualSpacing w:val="0"/>
        <w:rPr>
          <w:szCs w:val="18"/>
        </w:rPr>
      </w:pPr>
      <w:r w:rsidRPr="00DF149E">
        <w:rPr>
          <w:szCs w:val="18"/>
        </w:rPr>
        <w:t>S</w:t>
      </w:r>
      <w:r w:rsidR="00D441AD" w:rsidRPr="00DF149E">
        <w:rPr>
          <w:szCs w:val="18"/>
        </w:rPr>
        <w:t>mluvní strany shodně prohlašují, že si tuto Smlouvu před jejím podpisem přečetly, a že byla uzavřena po vzájemném projednání podle jejich pravé a svobodné vůle, a že se dohodly o celém jejím obsahu, což stvrzují svými podpisy.</w:t>
      </w:r>
    </w:p>
    <w:p w14:paraId="447B5A3D" w14:textId="77777777" w:rsidR="00880483" w:rsidRPr="00DF149E" w:rsidRDefault="00D441AD" w:rsidP="00E2452D">
      <w:pPr>
        <w:pStyle w:val="Odstavecseseznamem"/>
        <w:numPr>
          <w:ilvl w:val="1"/>
          <w:numId w:val="19"/>
        </w:numPr>
        <w:spacing w:after="120" w:line="240" w:lineRule="auto"/>
        <w:ind w:left="567" w:right="0" w:hanging="567"/>
        <w:contextualSpacing w:val="0"/>
        <w:rPr>
          <w:szCs w:val="18"/>
        </w:rPr>
      </w:pPr>
      <w:r w:rsidRPr="00DF149E">
        <w:rPr>
          <w:szCs w:val="18"/>
        </w:rPr>
        <w:t>Obě Smluvní strany na sebe přebírají nebezpečí změny okolností ve smyslu § 1765 odst. 2 občanského zákoníku.</w:t>
      </w:r>
    </w:p>
    <w:p w14:paraId="4B41AF40" w14:textId="2433438D" w:rsidR="00880483" w:rsidRPr="00DF149E" w:rsidRDefault="00D441AD" w:rsidP="00E2452D">
      <w:pPr>
        <w:pStyle w:val="Odstavecseseznamem"/>
        <w:numPr>
          <w:ilvl w:val="1"/>
          <w:numId w:val="19"/>
        </w:numPr>
        <w:spacing w:after="120" w:line="240" w:lineRule="auto"/>
        <w:ind w:left="567" w:right="0" w:hanging="567"/>
        <w:contextualSpacing w:val="0"/>
        <w:rPr>
          <w:szCs w:val="18"/>
        </w:rPr>
      </w:pPr>
      <w:r w:rsidRPr="00DF149E">
        <w:rPr>
          <w:szCs w:val="18"/>
        </w:rPr>
        <w:t>Tuto Smlouvu (její návrh) včetně všech jejích součástí lze uzavřít pouze v podobě předložené provozovatelem. Provozovatel vylučuje možnost přijetí návrhu Smlouvy a včetně všech jejích součástí a</w:t>
      </w:r>
      <w:r w:rsidR="00913901">
        <w:rPr>
          <w:szCs w:val="18"/>
        </w:rPr>
        <w:t> </w:t>
      </w:r>
      <w:r w:rsidRPr="00DF149E">
        <w:rPr>
          <w:szCs w:val="18"/>
        </w:rPr>
        <w:t xml:space="preserve">jakýchkoliv případných dodatků k této Smlouvě s jakýmikoliv odchylkami, změnami či dodatky ve smyslu ustanovení § 1740 občanského zákoníku. </w:t>
      </w:r>
    </w:p>
    <w:p w14:paraId="31ED02F7" w14:textId="4F8EE95F" w:rsidR="006F0946" w:rsidRPr="000A7575" w:rsidRDefault="006F0946" w:rsidP="00E2452D">
      <w:pPr>
        <w:pStyle w:val="Odstavecseseznamem"/>
        <w:numPr>
          <w:ilvl w:val="1"/>
          <w:numId w:val="19"/>
        </w:numPr>
        <w:spacing w:after="120" w:line="240" w:lineRule="auto"/>
        <w:ind w:left="567" w:right="0" w:hanging="567"/>
        <w:contextualSpacing w:val="0"/>
        <w:rPr>
          <w:szCs w:val="18"/>
        </w:rPr>
      </w:pPr>
      <w:r w:rsidRPr="000A7575">
        <w:rPr>
          <w:szCs w:val="18"/>
        </w:rPr>
        <w:t>Nedílnou součástí této Smlouvy jsou její přílohy</w:t>
      </w:r>
      <w:r w:rsidR="006511FB" w:rsidRPr="000A7575">
        <w:rPr>
          <w:szCs w:val="18"/>
        </w:rPr>
        <w:t xml:space="preserve"> </w:t>
      </w:r>
      <w:r w:rsidR="00B56034">
        <w:rPr>
          <w:szCs w:val="18"/>
        </w:rPr>
        <w:t>(</w:t>
      </w:r>
      <w:r w:rsidR="006511FB" w:rsidRPr="000A7575">
        <w:rPr>
          <w:szCs w:val="18"/>
        </w:rPr>
        <w:t>Annexy</w:t>
      </w:r>
      <w:r w:rsidR="00B56034">
        <w:rPr>
          <w:szCs w:val="18"/>
        </w:rPr>
        <w:t>)</w:t>
      </w:r>
      <w:r w:rsidRPr="000A7575">
        <w:rPr>
          <w:szCs w:val="18"/>
        </w:rPr>
        <w:t>:</w:t>
      </w:r>
    </w:p>
    <w:p w14:paraId="57A8354B" w14:textId="77777777" w:rsidR="004105E5" w:rsidRPr="000A7575" w:rsidRDefault="004105E5" w:rsidP="00945AF9">
      <w:pPr>
        <w:spacing w:after="0" w:line="240" w:lineRule="auto"/>
        <w:ind w:left="-5" w:right="0" w:firstLine="572"/>
        <w:rPr>
          <w:szCs w:val="18"/>
        </w:rPr>
      </w:pPr>
    </w:p>
    <w:p w14:paraId="6C9799F7" w14:textId="36E8747B" w:rsidR="00880483" w:rsidRPr="000A7575" w:rsidRDefault="006511FB" w:rsidP="00945AF9">
      <w:pPr>
        <w:spacing w:after="0" w:line="240" w:lineRule="auto"/>
        <w:ind w:left="-5" w:right="0" w:firstLine="572"/>
        <w:rPr>
          <w:szCs w:val="18"/>
        </w:rPr>
      </w:pPr>
      <w:r w:rsidRPr="000A7575">
        <w:rPr>
          <w:szCs w:val="18"/>
        </w:rPr>
        <w:t xml:space="preserve">Annex </w:t>
      </w:r>
      <w:r w:rsidR="00D441AD" w:rsidRPr="000A7575">
        <w:rPr>
          <w:szCs w:val="18"/>
        </w:rPr>
        <w:t>č.</w:t>
      </w:r>
      <w:r w:rsidR="000A7575">
        <w:rPr>
          <w:szCs w:val="18"/>
        </w:rPr>
        <w:t> </w:t>
      </w:r>
      <w:r w:rsidR="00471A4A" w:rsidRPr="000A7575">
        <w:rPr>
          <w:szCs w:val="18"/>
        </w:rPr>
        <w:t>1</w:t>
      </w:r>
      <w:r w:rsidR="00D441AD" w:rsidRPr="000A7575">
        <w:rPr>
          <w:szCs w:val="18"/>
        </w:rPr>
        <w:t xml:space="preserve"> – Sazebník příspěvků</w:t>
      </w:r>
    </w:p>
    <w:p w14:paraId="0EFA8993" w14:textId="27E30015" w:rsidR="00880483" w:rsidRPr="00DF149E" w:rsidRDefault="006511FB" w:rsidP="00945AF9">
      <w:pPr>
        <w:spacing w:after="0" w:line="240" w:lineRule="auto"/>
        <w:ind w:left="-15" w:right="0" w:firstLine="582"/>
        <w:rPr>
          <w:szCs w:val="18"/>
        </w:rPr>
      </w:pPr>
      <w:r w:rsidRPr="000A7575">
        <w:rPr>
          <w:szCs w:val="18"/>
        </w:rPr>
        <w:t xml:space="preserve">Annex </w:t>
      </w:r>
      <w:r w:rsidR="00D441AD" w:rsidRPr="000A7575">
        <w:rPr>
          <w:szCs w:val="18"/>
        </w:rPr>
        <w:t>č.</w:t>
      </w:r>
      <w:r w:rsidR="000A7575">
        <w:rPr>
          <w:szCs w:val="18"/>
        </w:rPr>
        <w:t> </w:t>
      </w:r>
      <w:r w:rsidR="00471A4A" w:rsidRPr="000A7575">
        <w:rPr>
          <w:szCs w:val="18"/>
        </w:rPr>
        <w:t>2</w:t>
      </w:r>
      <w:r w:rsidR="00D441AD" w:rsidRPr="000A7575">
        <w:rPr>
          <w:szCs w:val="18"/>
        </w:rPr>
        <w:t xml:space="preserve"> – Všeobecné obchodní podmínky (VOP)</w:t>
      </w:r>
    </w:p>
    <w:p w14:paraId="3C7C9529" w14:textId="34A2536E" w:rsidR="004D128B" w:rsidRDefault="004D128B" w:rsidP="00945AF9">
      <w:pPr>
        <w:tabs>
          <w:tab w:val="center" w:pos="2658"/>
          <w:tab w:val="center" w:pos="5290"/>
          <w:tab w:val="center" w:pos="7873"/>
        </w:tabs>
        <w:spacing w:after="0" w:line="240" w:lineRule="auto"/>
        <w:ind w:left="-15" w:right="0" w:firstLine="0"/>
        <w:jc w:val="left"/>
        <w:rPr>
          <w:rFonts w:eastAsia="Calibri" w:cs="Calibri"/>
          <w:szCs w:val="18"/>
        </w:rPr>
      </w:pPr>
    </w:p>
    <w:p w14:paraId="526778C1" w14:textId="66905D20" w:rsidR="00E2452D" w:rsidRDefault="00E2452D" w:rsidP="00945AF9">
      <w:pPr>
        <w:tabs>
          <w:tab w:val="center" w:pos="2658"/>
          <w:tab w:val="center" w:pos="5290"/>
          <w:tab w:val="center" w:pos="7873"/>
        </w:tabs>
        <w:spacing w:after="0" w:line="240" w:lineRule="auto"/>
        <w:ind w:left="-15" w:right="0" w:firstLine="0"/>
        <w:jc w:val="left"/>
        <w:rPr>
          <w:rFonts w:eastAsia="Calibri" w:cs="Calibri"/>
          <w:szCs w:val="18"/>
        </w:rPr>
      </w:pPr>
    </w:p>
    <w:p w14:paraId="4B518CBC" w14:textId="1290E8A8" w:rsidR="00E2452D" w:rsidRDefault="00E2452D" w:rsidP="00945AF9">
      <w:pPr>
        <w:tabs>
          <w:tab w:val="center" w:pos="2658"/>
          <w:tab w:val="center" w:pos="5290"/>
          <w:tab w:val="center" w:pos="7873"/>
        </w:tabs>
        <w:spacing w:after="0" w:line="240" w:lineRule="auto"/>
        <w:ind w:left="-15" w:right="0" w:firstLine="0"/>
        <w:jc w:val="left"/>
        <w:rPr>
          <w:rFonts w:eastAsia="Calibri" w:cs="Calibri"/>
          <w:szCs w:val="18"/>
        </w:rPr>
      </w:pPr>
    </w:p>
    <w:p w14:paraId="5C3A3F22" w14:textId="77777777" w:rsidR="00E2452D" w:rsidRPr="00DF149E" w:rsidRDefault="00E2452D" w:rsidP="00945AF9">
      <w:pPr>
        <w:tabs>
          <w:tab w:val="center" w:pos="2658"/>
          <w:tab w:val="center" w:pos="5290"/>
          <w:tab w:val="center" w:pos="7873"/>
        </w:tabs>
        <w:spacing w:after="0" w:line="240" w:lineRule="auto"/>
        <w:ind w:left="-15" w:right="0" w:firstLine="0"/>
        <w:jc w:val="left"/>
        <w:rPr>
          <w:rFonts w:eastAsia="Calibri" w:cs="Calibri"/>
          <w:szCs w:val="18"/>
        </w:rPr>
      </w:pPr>
    </w:p>
    <w:p w14:paraId="127307AF" w14:textId="77777777" w:rsidR="00DF149E" w:rsidRPr="00DF149E" w:rsidRDefault="00DF149E" w:rsidP="00945AF9">
      <w:pPr>
        <w:tabs>
          <w:tab w:val="center" w:pos="2658"/>
          <w:tab w:val="center" w:pos="5290"/>
          <w:tab w:val="center" w:pos="7873"/>
        </w:tabs>
        <w:spacing w:after="0" w:line="240" w:lineRule="auto"/>
        <w:ind w:left="-15" w:right="0" w:firstLine="0"/>
        <w:jc w:val="left"/>
        <w:rPr>
          <w:rFonts w:eastAsia="Calibri" w:cs="Calibri"/>
          <w:szCs w:val="18"/>
        </w:rPr>
      </w:pPr>
    </w:p>
    <w:p w14:paraId="61FA8A7B" w14:textId="3B80F4C0" w:rsidR="004D128B" w:rsidRPr="00DF149E" w:rsidRDefault="00D441AD" w:rsidP="00945AF9">
      <w:pPr>
        <w:tabs>
          <w:tab w:val="center" w:pos="2658"/>
          <w:tab w:val="center" w:pos="5290"/>
          <w:tab w:val="center" w:pos="7873"/>
        </w:tabs>
        <w:spacing w:after="0" w:line="240" w:lineRule="auto"/>
        <w:ind w:left="-15" w:right="0" w:firstLine="0"/>
        <w:jc w:val="left"/>
        <w:rPr>
          <w:rFonts w:eastAsia="Calibri" w:cs="Calibri"/>
          <w:szCs w:val="18"/>
        </w:rPr>
      </w:pPr>
      <w:r w:rsidRPr="00DF149E">
        <w:rPr>
          <w:rFonts w:eastAsia="Calibri" w:cs="Calibri"/>
          <w:szCs w:val="18"/>
        </w:rPr>
        <w:t>V</w:t>
      </w:r>
      <w:r w:rsidRPr="00DF149E">
        <w:rPr>
          <w:rFonts w:eastAsia="Calibri" w:cs="Calibri"/>
          <w:szCs w:val="18"/>
        </w:rPr>
        <w:tab/>
        <w:t>dne</w:t>
      </w:r>
      <w:r w:rsidRPr="00DF149E">
        <w:rPr>
          <w:rFonts w:eastAsia="Calibri" w:cs="Calibri"/>
          <w:szCs w:val="18"/>
        </w:rPr>
        <w:tab/>
      </w:r>
      <w:r w:rsidR="00B90EBE">
        <w:rPr>
          <w:rFonts w:eastAsia="Calibri" w:cs="Calibri"/>
          <w:szCs w:val="18"/>
        </w:rPr>
        <w:t xml:space="preserve">                </w:t>
      </w:r>
      <w:r w:rsidRPr="00DF149E">
        <w:rPr>
          <w:rFonts w:eastAsia="Calibri" w:cs="Calibri"/>
          <w:szCs w:val="18"/>
        </w:rPr>
        <w:t>V</w:t>
      </w:r>
      <w:r w:rsidR="00172B1C">
        <w:rPr>
          <w:rFonts w:eastAsia="Calibri" w:cs="Calibri"/>
          <w:szCs w:val="18"/>
        </w:rPr>
        <w:t xml:space="preserve"> Praze </w:t>
      </w:r>
      <w:r w:rsidRPr="00DF149E">
        <w:rPr>
          <w:rFonts w:eastAsia="Calibri" w:cs="Calibri"/>
          <w:szCs w:val="18"/>
        </w:rPr>
        <w:t>dne</w:t>
      </w:r>
    </w:p>
    <w:p w14:paraId="639F7C94" w14:textId="4194EDD8" w:rsidR="004D128B" w:rsidRDefault="004D128B" w:rsidP="00945AF9">
      <w:pPr>
        <w:tabs>
          <w:tab w:val="center" w:pos="2658"/>
          <w:tab w:val="center" w:pos="5290"/>
          <w:tab w:val="center" w:pos="7873"/>
        </w:tabs>
        <w:spacing w:after="0" w:line="240" w:lineRule="auto"/>
        <w:ind w:left="-15" w:right="0" w:firstLine="0"/>
        <w:jc w:val="left"/>
        <w:rPr>
          <w:szCs w:val="18"/>
        </w:rPr>
      </w:pPr>
    </w:p>
    <w:p w14:paraId="09753FEE" w14:textId="7222335F" w:rsidR="00E2452D" w:rsidRDefault="00E2452D" w:rsidP="00945AF9">
      <w:pPr>
        <w:tabs>
          <w:tab w:val="center" w:pos="2658"/>
          <w:tab w:val="center" w:pos="5290"/>
          <w:tab w:val="center" w:pos="7873"/>
        </w:tabs>
        <w:spacing w:after="0" w:line="240" w:lineRule="auto"/>
        <w:ind w:left="-15" w:right="0" w:firstLine="0"/>
        <w:jc w:val="left"/>
        <w:rPr>
          <w:szCs w:val="18"/>
        </w:rPr>
      </w:pPr>
    </w:p>
    <w:p w14:paraId="2519C045" w14:textId="67F1DB2D" w:rsidR="00E2452D" w:rsidRDefault="00E2452D" w:rsidP="00945AF9">
      <w:pPr>
        <w:tabs>
          <w:tab w:val="center" w:pos="2658"/>
          <w:tab w:val="center" w:pos="5290"/>
          <w:tab w:val="center" w:pos="7873"/>
        </w:tabs>
        <w:spacing w:after="0" w:line="240" w:lineRule="auto"/>
        <w:ind w:left="-15" w:right="0" w:firstLine="0"/>
        <w:jc w:val="left"/>
        <w:rPr>
          <w:szCs w:val="18"/>
        </w:rPr>
      </w:pPr>
    </w:p>
    <w:p w14:paraId="44722B75" w14:textId="77777777" w:rsidR="00E2452D" w:rsidRPr="00DF149E" w:rsidRDefault="00E2452D" w:rsidP="00945AF9">
      <w:pPr>
        <w:tabs>
          <w:tab w:val="center" w:pos="2658"/>
          <w:tab w:val="center" w:pos="5290"/>
          <w:tab w:val="center" w:pos="7873"/>
        </w:tabs>
        <w:spacing w:after="0" w:line="240" w:lineRule="auto"/>
        <w:ind w:left="-15" w:right="0" w:firstLine="0"/>
        <w:jc w:val="left"/>
        <w:rPr>
          <w:szCs w:val="18"/>
        </w:rPr>
      </w:pPr>
    </w:p>
    <w:p w14:paraId="787B292E" w14:textId="77777777" w:rsidR="00DF149E" w:rsidRPr="00DF149E" w:rsidRDefault="00DF149E" w:rsidP="00945AF9">
      <w:pPr>
        <w:tabs>
          <w:tab w:val="center" w:pos="2658"/>
          <w:tab w:val="center" w:pos="5290"/>
          <w:tab w:val="center" w:pos="7873"/>
        </w:tabs>
        <w:spacing w:after="0" w:line="240" w:lineRule="auto"/>
        <w:ind w:left="-15" w:right="0" w:firstLine="0"/>
        <w:jc w:val="left"/>
        <w:rPr>
          <w:szCs w:val="18"/>
        </w:rPr>
      </w:pPr>
    </w:p>
    <w:p w14:paraId="27E7CDBD" w14:textId="77777777" w:rsidR="00DF149E" w:rsidRPr="00DF149E" w:rsidRDefault="00DF149E" w:rsidP="00945AF9">
      <w:pPr>
        <w:tabs>
          <w:tab w:val="center" w:pos="2658"/>
          <w:tab w:val="center" w:pos="5290"/>
          <w:tab w:val="center" w:pos="7873"/>
        </w:tabs>
        <w:spacing w:after="0" w:line="240" w:lineRule="auto"/>
        <w:ind w:left="-15" w:right="0" w:firstLine="0"/>
        <w:jc w:val="left"/>
        <w:rPr>
          <w:szCs w:val="18"/>
        </w:rPr>
      </w:pPr>
    </w:p>
    <w:p w14:paraId="02CC813D" w14:textId="77777777" w:rsidR="00880483" w:rsidRPr="00DF149E" w:rsidRDefault="00D441AD" w:rsidP="00945AF9">
      <w:pPr>
        <w:tabs>
          <w:tab w:val="center" w:pos="2658"/>
          <w:tab w:val="center" w:pos="5290"/>
          <w:tab w:val="center" w:pos="7873"/>
        </w:tabs>
        <w:spacing w:after="0" w:line="240" w:lineRule="auto"/>
        <w:ind w:left="-15" w:right="0" w:firstLine="0"/>
        <w:jc w:val="left"/>
        <w:rPr>
          <w:szCs w:val="18"/>
        </w:rPr>
      </w:pPr>
      <w:r w:rsidRPr="00DF149E">
        <w:rPr>
          <w:rFonts w:eastAsia="Calibri" w:cs="Calibri"/>
          <w:noProof/>
          <w:szCs w:val="18"/>
        </w:rPr>
        <mc:AlternateContent>
          <mc:Choice Requires="wpg">
            <w:drawing>
              <wp:inline distT="0" distB="0" distL="0" distR="0" wp14:anchorId="2F4AB537" wp14:editId="6016C4BD">
                <wp:extent cx="6479540" cy="12700"/>
                <wp:effectExtent l="0" t="0" r="0" b="0"/>
                <wp:docPr id="72384" name="Group 72384"/>
                <wp:cNvGraphicFramePr/>
                <a:graphic xmlns:a="http://schemas.openxmlformats.org/drawingml/2006/main">
                  <a:graphicData uri="http://schemas.microsoft.com/office/word/2010/wordprocessingGroup">
                    <wpg:wgp>
                      <wpg:cNvGrpSpPr/>
                      <wpg:grpSpPr>
                        <a:xfrm>
                          <a:off x="0" y="0"/>
                          <a:ext cx="6479540" cy="12700"/>
                          <a:chOff x="0" y="0"/>
                          <a:chExt cx="6479540" cy="12700"/>
                        </a:xfrm>
                      </wpg:grpSpPr>
                      <wps:wsp>
                        <wps:cNvPr id="6166" name="Shape 6166"/>
                        <wps:cNvSpPr/>
                        <wps:spPr>
                          <a:xfrm>
                            <a:off x="0" y="0"/>
                            <a:ext cx="3175635" cy="0"/>
                          </a:xfrm>
                          <a:custGeom>
                            <a:avLst/>
                            <a:gdLst/>
                            <a:ahLst/>
                            <a:cxnLst/>
                            <a:rect l="0" t="0" r="0" b="0"/>
                            <a:pathLst>
                              <a:path w="3175635">
                                <a:moveTo>
                                  <a:pt x="0" y="0"/>
                                </a:moveTo>
                                <a:lnTo>
                                  <a:pt x="31756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167" name="Shape 6167"/>
                        <wps:cNvSpPr/>
                        <wps:spPr>
                          <a:xfrm>
                            <a:off x="3322955" y="0"/>
                            <a:ext cx="3156585" cy="0"/>
                          </a:xfrm>
                          <a:custGeom>
                            <a:avLst/>
                            <a:gdLst/>
                            <a:ahLst/>
                            <a:cxnLst/>
                            <a:rect l="0" t="0" r="0" b="0"/>
                            <a:pathLst>
                              <a:path w="3156585">
                                <a:moveTo>
                                  <a:pt x="0" y="0"/>
                                </a:moveTo>
                                <a:lnTo>
                                  <a:pt x="315658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D1C3A3" id="Group 72384" o:spid="_x0000_s1026" style="width:510.2pt;height:1pt;mso-position-horizontal-relative:char;mso-position-vertical-relative:line" coordsize="647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">
                <v:shape id="Shape 6166" o:spid="_x0000_s1027" style="position:absolute;width:31756;height:0;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" path="m,l3175635,e" filled="f" strokeweight="1pt">
                  <v:stroke miterlimit="83231f" joinstyle="miter"/>
                  <v:path arrowok="t" textboxrect="0,0,3175635,0"/>
                </v:shape>
                <v:shape id="Shape 6167" o:spid="_x0000_s1028" style="position:absolute;left:33229;width:31566;height:0;visibility:visible;mso-wrap-style:square;v-text-anchor:top" coordsize="3156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" path="m,l3156585,e" filled="f" strokeweight="1pt">
                  <v:stroke miterlimit="83231f" joinstyle="miter"/>
                  <v:path arrowok="t" textboxrect="0,0,3156585,0"/>
                </v:shape>
                <w10:anchorlock/>
              </v:group>
            </w:pict>
          </mc:Fallback>
        </mc:AlternateContent>
      </w:r>
    </w:p>
    <w:p w14:paraId="7A86AFC3" w14:textId="66BE7BDA" w:rsidR="00880483" w:rsidRPr="00DF149E" w:rsidRDefault="00E2452D" w:rsidP="00945AF9">
      <w:pPr>
        <w:tabs>
          <w:tab w:val="center" w:pos="5922"/>
        </w:tabs>
        <w:spacing w:after="0" w:line="240" w:lineRule="auto"/>
        <w:ind w:left="-15" w:right="0" w:firstLine="0"/>
        <w:jc w:val="left"/>
        <w:rPr>
          <w:szCs w:val="18"/>
        </w:rPr>
      </w:pPr>
      <w:r>
        <w:rPr>
          <w:rFonts w:eastAsia="Calibri" w:cs="Calibri"/>
          <w:szCs w:val="18"/>
        </w:rPr>
        <w:t>                          </w:t>
      </w:r>
      <w:r w:rsidR="00D441AD" w:rsidRPr="00DF149E">
        <w:rPr>
          <w:rFonts w:eastAsia="Calibri" w:cs="Calibri"/>
          <w:szCs w:val="18"/>
        </w:rPr>
        <w:t>za výrobce</w:t>
      </w:r>
      <w:r w:rsidR="00D441AD" w:rsidRPr="00DF149E">
        <w:rPr>
          <w:rFonts w:eastAsia="Calibri" w:cs="Calibri"/>
          <w:szCs w:val="18"/>
        </w:rPr>
        <w:tab/>
      </w:r>
      <w:r w:rsidR="00172B1C">
        <w:rPr>
          <w:rFonts w:eastAsia="Calibri" w:cs="Calibri"/>
          <w:szCs w:val="18"/>
        </w:rPr>
        <w:tab/>
      </w:r>
      <w:r w:rsidR="00D441AD" w:rsidRPr="00DF149E">
        <w:rPr>
          <w:rFonts w:eastAsia="Calibri" w:cs="Calibri"/>
          <w:szCs w:val="18"/>
        </w:rPr>
        <w:t>za provozovatele</w:t>
      </w:r>
    </w:p>
    <w:p w14:paraId="1C11CB4C" w14:textId="7A651502" w:rsidR="00194404" w:rsidRDefault="00194404" w:rsidP="00945AF9">
      <w:pPr>
        <w:pStyle w:val="Nadpis1"/>
        <w:spacing w:after="0" w:line="240" w:lineRule="auto"/>
        <w:ind w:left="-5" w:right="0"/>
        <w:rPr>
          <w:szCs w:val="18"/>
        </w:rPr>
      </w:pPr>
    </w:p>
    <w:p w14:paraId="12E3E9E3" w14:textId="7AF35B11" w:rsidR="00E2452D" w:rsidRDefault="00E2452D">
      <w:pPr>
        <w:spacing w:after="160" w:line="259" w:lineRule="auto"/>
        <w:ind w:left="0" w:right="0" w:firstLine="0"/>
        <w:jc w:val="left"/>
      </w:pPr>
      <w:r>
        <w:br w:type="page"/>
      </w:r>
    </w:p>
    <w:p w14:paraId="64F99D19" w14:textId="77777777" w:rsidR="00172B1C" w:rsidRPr="00172B1C" w:rsidRDefault="00172B1C" w:rsidP="00172B1C"/>
    <w:p w14:paraId="71B0EBF6" w14:textId="77777777" w:rsidR="00880483" w:rsidRPr="00DF149E" w:rsidRDefault="005835EA" w:rsidP="00E2452D">
      <w:pPr>
        <w:spacing w:after="120" w:line="240" w:lineRule="auto"/>
        <w:ind w:left="0" w:right="0" w:firstLine="0"/>
        <w:jc w:val="left"/>
        <w:rPr>
          <w:b/>
          <w:szCs w:val="18"/>
        </w:rPr>
      </w:pPr>
      <w:r w:rsidRPr="00DF149E">
        <w:rPr>
          <w:b/>
          <w:szCs w:val="18"/>
        </w:rPr>
        <w:t>5</w:t>
      </w:r>
      <w:r w:rsidR="00D441AD" w:rsidRPr="00DF149E">
        <w:rPr>
          <w:b/>
          <w:szCs w:val="18"/>
        </w:rPr>
        <w:t>.</w:t>
      </w:r>
      <w:r w:rsidR="00471A4A" w:rsidRPr="00DF149E">
        <w:rPr>
          <w:b/>
          <w:szCs w:val="18"/>
        </w:rPr>
        <w:t xml:space="preserve"> </w:t>
      </w:r>
      <w:r w:rsidR="00D441AD" w:rsidRPr="00DF149E">
        <w:rPr>
          <w:b/>
          <w:szCs w:val="18"/>
        </w:rPr>
        <w:t>Prohlášení výrobce</w:t>
      </w:r>
    </w:p>
    <w:p w14:paraId="2B5935E7" w14:textId="5BE280B0" w:rsidR="00F23FFE" w:rsidRPr="00DF149E" w:rsidRDefault="00D441AD" w:rsidP="00945AF9">
      <w:pPr>
        <w:spacing w:after="0" w:line="240" w:lineRule="auto"/>
        <w:ind w:left="-17" w:right="0" w:firstLine="0"/>
        <w:rPr>
          <w:szCs w:val="18"/>
        </w:rPr>
      </w:pPr>
      <w:r w:rsidRPr="00DF149E">
        <w:rPr>
          <w:szCs w:val="18"/>
        </w:rPr>
        <w:t xml:space="preserve">Výrobce prohlašuje, že se </w:t>
      </w:r>
      <w:r w:rsidRPr="00DF149E">
        <w:rPr>
          <w:b/>
          <w:szCs w:val="18"/>
        </w:rPr>
        <w:t>seznámil se všemi ustanoveními této Smlouvy</w:t>
      </w:r>
      <w:r w:rsidR="00471A4A" w:rsidRPr="00DF149E">
        <w:rPr>
          <w:szCs w:val="18"/>
        </w:rPr>
        <w:t xml:space="preserve">, </w:t>
      </w:r>
      <w:r w:rsidRPr="00DF149E">
        <w:rPr>
          <w:szCs w:val="18"/>
        </w:rPr>
        <w:t>včetně jejích příloh</w:t>
      </w:r>
      <w:r w:rsidR="00471A4A" w:rsidRPr="00DF149E">
        <w:rPr>
          <w:szCs w:val="18"/>
        </w:rPr>
        <w:t>, zejména se všemi ustanoveními VOP,</w:t>
      </w:r>
      <w:r w:rsidRPr="00DF149E">
        <w:rPr>
          <w:szCs w:val="18"/>
        </w:rPr>
        <w:t xml:space="preserve"> a všechna tato ustanovení byla dobře čitelná a srozumitelná, a že před uzavřením Smlouvy využil možnosti dodatečného vysvětlení ustanovení návrhu Smlouvy</w:t>
      </w:r>
      <w:r w:rsidR="00471A4A" w:rsidRPr="00DF149E">
        <w:rPr>
          <w:szCs w:val="18"/>
        </w:rPr>
        <w:t>, včetně VOP,</w:t>
      </w:r>
      <w:r w:rsidRPr="00DF149E">
        <w:rPr>
          <w:szCs w:val="18"/>
        </w:rPr>
        <w:t xml:space="preserve"> ze strany provozovatele. Výrobce neshledal, že by některé ustanovení bylo pro výrobce zvláště nevýhodné, hrubě odporovalo obchodním zvyklostem ani zásadě poctivého obchodního styku. Pro vyloučení pochybností výrobce potvrzuje, že se zvláště dobře seznámil s ujednáními této Smlouvy v článku </w:t>
      </w:r>
      <w:r w:rsidR="00BA62B0" w:rsidRPr="00DF149E">
        <w:rPr>
          <w:szCs w:val="18"/>
        </w:rPr>
        <w:t>3</w:t>
      </w:r>
      <w:r w:rsidRPr="00DF149E">
        <w:rPr>
          <w:szCs w:val="18"/>
        </w:rPr>
        <w:t xml:space="preserve"> odst. </w:t>
      </w:r>
      <w:r w:rsidR="00BA62B0" w:rsidRPr="00DF149E">
        <w:rPr>
          <w:szCs w:val="18"/>
        </w:rPr>
        <w:t>3</w:t>
      </w:r>
      <w:r w:rsidRPr="00DF149E">
        <w:rPr>
          <w:szCs w:val="18"/>
        </w:rPr>
        <w:t>.</w:t>
      </w:r>
      <w:r w:rsidR="005625B0">
        <w:rPr>
          <w:szCs w:val="18"/>
        </w:rPr>
        <w:t>2</w:t>
      </w:r>
      <w:r w:rsidRPr="00DF149E">
        <w:rPr>
          <w:szCs w:val="18"/>
        </w:rPr>
        <w:t>.-</w:t>
      </w:r>
      <w:r w:rsidR="00BA62B0" w:rsidRPr="00DF149E">
        <w:rPr>
          <w:szCs w:val="18"/>
        </w:rPr>
        <w:t>3</w:t>
      </w:r>
      <w:r w:rsidRPr="00DF149E">
        <w:rPr>
          <w:szCs w:val="18"/>
        </w:rPr>
        <w:t>.</w:t>
      </w:r>
      <w:r w:rsidR="005625B0">
        <w:rPr>
          <w:szCs w:val="18"/>
        </w:rPr>
        <w:t>4</w:t>
      </w:r>
      <w:r w:rsidRPr="00DF149E">
        <w:rPr>
          <w:szCs w:val="18"/>
        </w:rPr>
        <w:t>. (</w:t>
      </w:r>
      <w:r w:rsidR="00BA62B0" w:rsidRPr="00DF149E">
        <w:rPr>
          <w:szCs w:val="18"/>
        </w:rPr>
        <w:t xml:space="preserve">možnost změny </w:t>
      </w:r>
      <w:r w:rsidR="006C6545" w:rsidRPr="00DF149E">
        <w:rPr>
          <w:szCs w:val="18"/>
        </w:rPr>
        <w:t>S</w:t>
      </w:r>
      <w:r w:rsidR="00BA62B0" w:rsidRPr="00DF149E">
        <w:rPr>
          <w:szCs w:val="18"/>
        </w:rPr>
        <w:t>azebníku příspěvků</w:t>
      </w:r>
      <w:r w:rsidR="006C6545" w:rsidRPr="00DF149E">
        <w:rPr>
          <w:szCs w:val="18"/>
        </w:rPr>
        <w:t xml:space="preserve"> a VOP</w:t>
      </w:r>
      <w:r w:rsidR="00BA62B0" w:rsidRPr="00DF149E">
        <w:rPr>
          <w:szCs w:val="18"/>
        </w:rPr>
        <w:t xml:space="preserve">) a v odst. </w:t>
      </w:r>
      <w:r w:rsidR="005835EA" w:rsidRPr="00DF149E">
        <w:rPr>
          <w:szCs w:val="18"/>
        </w:rPr>
        <w:t>4</w:t>
      </w:r>
      <w:r w:rsidR="00BA62B0" w:rsidRPr="00DF149E">
        <w:rPr>
          <w:szCs w:val="18"/>
        </w:rPr>
        <w:t>.1</w:t>
      </w:r>
      <w:r w:rsidR="00CC35EF">
        <w:rPr>
          <w:szCs w:val="18"/>
        </w:rPr>
        <w:t>2</w:t>
      </w:r>
      <w:r w:rsidR="00BA62B0" w:rsidRPr="00DF149E">
        <w:rPr>
          <w:szCs w:val="18"/>
        </w:rPr>
        <w:t xml:space="preserve"> </w:t>
      </w:r>
      <w:r w:rsidRPr="00DF149E">
        <w:rPr>
          <w:szCs w:val="18"/>
        </w:rPr>
        <w:t>(vyloučení § 1765 občanského zákoníku – změna</w:t>
      </w:r>
      <w:r w:rsidR="00F23FFE" w:rsidRPr="00DF149E">
        <w:rPr>
          <w:szCs w:val="18"/>
        </w:rPr>
        <w:t xml:space="preserve"> okolností).</w:t>
      </w:r>
    </w:p>
    <w:p w14:paraId="1875AA60" w14:textId="77777777" w:rsidR="00F23FFE" w:rsidRPr="00DF149E" w:rsidRDefault="00F23FFE" w:rsidP="00945AF9">
      <w:pPr>
        <w:spacing w:after="0" w:line="240" w:lineRule="auto"/>
        <w:ind w:left="-17" w:right="0" w:firstLine="0"/>
        <w:rPr>
          <w:szCs w:val="18"/>
        </w:rPr>
      </w:pPr>
    </w:p>
    <w:p w14:paraId="7515D4FA" w14:textId="6EFD027C" w:rsidR="003C324E" w:rsidRPr="00DF149E" w:rsidRDefault="00F23FFE" w:rsidP="00945AF9">
      <w:pPr>
        <w:spacing w:after="0" w:line="240" w:lineRule="auto"/>
        <w:ind w:left="-17" w:right="0" w:firstLine="0"/>
        <w:rPr>
          <w:szCs w:val="18"/>
        </w:rPr>
      </w:pPr>
      <w:r w:rsidRPr="00DF149E">
        <w:rPr>
          <w:szCs w:val="18"/>
        </w:rPr>
        <w:t>V</w:t>
      </w:r>
      <w:r w:rsidR="00D441AD" w:rsidRPr="00DF149E">
        <w:rPr>
          <w:szCs w:val="18"/>
        </w:rPr>
        <w:t xml:space="preserve">ýrobce dále výslovně potvrzuje, že se </w:t>
      </w:r>
      <w:r w:rsidR="00D441AD" w:rsidRPr="00DF149E">
        <w:rPr>
          <w:b/>
          <w:szCs w:val="18"/>
        </w:rPr>
        <w:t>seznámil s</w:t>
      </w:r>
      <w:r w:rsidR="004D128B" w:rsidRPr="00DF149E">
        <w:rPr>
          <w:b/>
          <w:szCs w:val="18"/>
        </w:rPr>
        <w:t>e Sazebníkem příspěvků a</w:t>
      </w:r>
      <w:r w:rsidRPr="00DF149E">
        <w:rPr>
          <w:b/>
          <w:szCs w:val="18"/>
        </w:rPr>
        <w:t> </w:t>
      </w:r>
      <w:r w:rsidR="00D441AD" w:rsidRPr="00DF149E">
        <w:rPr>
          <w:b/>
          <w:szCs w:val="18"/>
        </w:rPr>
        <w:t>VOP</w:t>
      </w:r>
      <w:r w:rsidRPr="00DF149E">
        <w:rPr>
          <w:szCs w:val="18"/>
        </w:rPr>
        <w:t xml:space="preserve">, </w:t>
      </w:r>
      <w:r w:rsidR="004D128B" w:rsidRPr="00DF149E">
        <w:rPr>
          <w:szCs w:val="18"/>
        </w:rPr>
        <w:t xml:space="preserve">které tvoří část obsahu Smlouvy, jíž jsou přílohou, že mu jsou srozumitelné a bezvýhradně je přijímá a bere na vědomí, že pro změnu VOP a sazebníku příspěvků platí ustanovení článku </w:t>
      </w:r>
      <w:r w:rsidR="006C6545" w:rsidRPr="00DF149E">
        <w:rPr>
          <w:szCs w:val="18"/>
        </w:rPr>
        <w:t>3</w:t>
      </w:r>
      <w:r w:rsidR="004D128B" w:rsidRPr="00DF149E">
        <w:rPr>
          <w:szCs w:val="18"/>
        </w:rPr>
        <w:t xml:space="preserve">. odst. 2 a 3 této Smlouvy. Výrobce potvrzuje, že se zvláště dobře seznámil s ujednáními VOP v čl. </w:t>
      </w:r>
      <w:r w:rsidRPr="00DF149E">
        <w:rPr>
          <w:szCs w:val="18"/>
        </w:rPr>
        <w:t>IV. (povinnosti výrobce</w:t>
      </w:r>
      <w:r w:rsidR="004D128B" w:rsidRPr="00DF149E">
        <w:rPr>
          <w:szCs w:val="18"/>
        </w:rPr>
        <w:t>), čl.</w:t>
      </w:r>
      <w:r w:rsidR="00A57672" w:rsidRPr="00DF149E">
        <w:rPr>
          <w:szCs w:val="18"/>
        </w:rPr>
        <w:t xml:space="preserve"> VI (stanovení Recyklačních příspěvků),</w:t>
      </w:r>
      <w:r w:rsidR="003C324E" w:rsidRPr="00DF149E">
        <w:rPr>
          <w:szCs w:val="18"/>
        </w:rPr>
        <w:t xml:space="preserve"> čl.</w:t>
      </w:r>
      <w:r w:rsidR="00A57672" w:rsidRPr="00DF149E">
        <w:rPr>
          <w:szCs w:val="18"/>
        </w:rPr>
        <w:t xml:space="preserve"> VII (</w:t>
      </w:r>
      <w:r w:rsidR="003C324E" w:rsidRPr="00DF149E">
        <w:rPr>
          <w:szCs w:val="18"/>
        </w:rPr>
        <w:t>o</w:t>
      </w:r>
      <w:r w:rsidR="00A57672" w:rsidRPr="00DF149E">
        <w:rPr>
          <w:szCs w:val="18"/>
        </w:rPr>
        <w:t>dměna</w:t>
      </w:r>
      <w:r w:rsidR="003C324E" w:rsidRPr="00DF149E">
        <w:rPr>
          <w:szCs w:val="18"/>
        </w:rPr>
        <w:t xml:space="preserve"> a platební podmínky), čl. VIII (povinnost součinnosti při kontrole), čl. VIII odst. 13 a 14 (smluvní pokuty), čl. </w:t>
      </w:r>
      <w:r w:rsidRPr="00DF149E">
        <w:rPr>
          <w:szCs w:val="18"/>
        </w:rPr>
        <w:t>IX. (ochrana osobních údajů)</w:t>
      </w:r>
      <w:r w:rsidR="00945AF9" w:rsidRPr="00DF149E">
        <w:rPr>
          <w:szCs w:val="18"/>
        </w:rPr>
        <w:t>,</w:t>
      </w:r>
      <w:r w:rsidR="003C324E" w:rsidRPr="00DF149E">
        <w:rPr>
          <w:szCs w:val="18"/>
        </w:rPr>
        <w:t xml:space="preserve"> </w:t>
      </w:r>
      <w:r w:rsidR="006B79FF">
        <w:rPr>
          <w:szCs w:val="18"/>
        </w:rPr>
        <w:t xml:space="preserve">čl. XI. (použití loga provozovatele), </w:t>
      </w:r>
      <w:r w:rsidR="00945AF9" w:rsidRPr="00DF149E">
        <w:rPr>
          <w:szCs w:val="18"/>
        </w:rPr>
        <w:t>čl. XI</w:t>
      </w:r>
      <w:r w:rsidR="008F209F">
        <w:rPr>
          <w:szCs w:val="18"/>
        </w:rPr>
        <w:t>I</w:t>
      </w:r>
      <w:r w:rsidR="00945AF9" w:rsidRPr="00DF149E">
        <w:rPr>
          <w:szCs w:val="18"/>
        </w:rPr>
        <w:t xml:space="preserve"> (doba trvání a možnosti ukončení Smlouvy)</w:t>
      </w:r>
      <w:r w:rsidR="00042E4B">
        <w:rPr>
          <w:szCs w:val="18"/>
        </w:rPr>
        <w:t xml:space="preserve"> a čl. XII</w:t>
      </w:r>
      <w:r w:rsidR="008F209F">
        <w:rPr>
          <w:szCs w:val="18"/>
        </w:rPr>
        <w:t>I</w:t>
      </w:r>
      <w:r w:rsidR="00042E4B">
        <w:rPr>
          <w:szCs w:val="18"/>
        </w:rPr>
        <w:t xml:space="preserve"> (místní příslušnost soudů)</w:t>
      </w:r>
      <w:r w:rsidRPr="00DF149E">
        <w:rPr>
          <w:szCs w:val="18"/>
        </w:rPr>
        <w:t xml:space="preserve"> a výslovně tato ustanovení přijímá</w:t>
      </w:r>
      <w:r w:rsidR="003C324E" w:rsidRPr="00DF149E">
        <w:rPr>
          <w:szCs w:val="18"/>
        </w:rPr>
        <w:t>.</w:t>
      </w:r>
    </w:p>
    <w:p w14:paraId="61986C2F" w14:textId="547A7139" w:rsidR="00945AF9" w:rsidRDefault="00945AF9" w:rsidP="00945AF9">
      <w:pPr>
        <w:spacing w:after="0" w:line="240" w:lineRule="auto"/>
        <w:ind w:left="-15" w:right="0" w:firstLine="0"/>
        <w:rPr>
          <w:szCs w:val="18"/>
        </w:rPr>
      </w:pPr>
    </w:p>
    <w:p w14:paraId="78568972" w14:textId="2AE3D047" w:rsidR="00172B1C" w:rsidRDefault="00172B1C" w:rsidP="00945AF9">
      <w:pPr>
        <w:spacing w:after="0" w:line="240" w:lineRule="auto"/>
        <w:ind w:left="-15" w:right="0" w:firstLine="0"/>
        <w:rPr>
          <w:szCs w:val="18"/>
        </w:rPr>
      </w:pPr>
    </w:p>
    <w:p w14:paraId="00BA02FF" w14:textId="7B11A3E2" w:rsidR="00172B1C" w:rsidRDefault="00172B1C" w:rsidP="00945AF9">
      <w:pPr>
        <w:spacing w:after="0" w:line="240" w:lineRule="auto"/>
        <w:ind w:left="-15" w:right="0" w:firstLine="0"/>
        <w:rPr>
          <w:szCs w:val="18"/>
        </w:rPr>
      </w:pPr>
    </w:p>
    <w:p w14:paraId="6EC91E98" w14:textId="34A79E96" w:rsidR="00172B1C" w:rsidRDefault="00172B1C" w:rsidP="00945AF9">
      <w:pPr>
        <w:spacing w:after="0" w:line="240" w:lineRule="auto"/>
        <w:ind w:left="-15" w:right="0" w:firstLine="0"/>
        <w:rPr>
          <w:szCs w:val="18"/>
        </w:rPr>
      </w:pPr>
    </w:p>
    <w:p w14:paraId="1D7BB397" w14:textId="2DA56C31" w:rsidR="00172B1C" w:rsidRDefault="00172B1C" w:rsidP="00945AF9">
      <w:pPr>
        <w:spacing w:after="0" w:line="240" w:lineRule="auto"/>
        <w:ind w:left="-15" w:right="0" w:firstLine="0"/>
        <w:rPr>
          <w:szCs w:val="18"/>
        </w:rPr>
      </w:pPr>
    </w:p>
    <w:p w14:paraId="3E346074" w14:textId="77777777" w:rsidR="00172B1C" w:rsidRPr="00DF149E" w:rsidRDefault="00172B1C" w:rsidP="00945AF9">
      <w:pPr>
        <w:spacing w:after="0" w:line="240" w:lineRule="auto"/>
        <w:ind w:left="-15" w:right="0" w:firstLine="0"/>
        <w:rPr>
          <w:szCs w:val="18"/>
        </w:rPr>
      </w:pPr>
    </w:p>
    <w:p w14:paraId="2F7B4089" w14:textId="77777777" w:rsidR="00880483" w:rsidRPr="00DF149E" w:rsidRDefault="00D441AD" w:rsidP="00945AF9">
      <w:pPr>
        <w:spacing w:after="0" w:line="240" w:lineRule="auto"/>
        <w:ind w:left="-15" w:right="0" w:firstLine="0"/>
        <w:rPr>
          <w:szCs w:val="18"/>
        </w:rPr>
      </w:pPr>
      <w:r w:rsidRPr="00DF149E">
        <w:rPr>
          <w:rFonts w:eastAsia="Calibri" w:cs="Calibri"/>
          <w:noProof/>
          <w:szCs w:val="18"/>
        </w:rPr>
        <mc:AlternateContent>
          <mc:Choice Requires="wpg">
            <w:drawing>
              <wp:inline distT="0" distB="0" distL="0" distR="0" wp14:anchorId="6486649E" wp14:editId="12CEF910">
                <wp:extent cx="3175635" cy="12700"/>
                <wp:effectExtent l="0" t="0" r="0" b="0"/>
                <wp:docPr id="70560" name="Group 70560"/>
                <wp:cNvGraphicFramePr/>
                <a:graphic xmlns:a="http://schemas.openxmlformats.org/drawingml/2006/main">
                  <a:graphicData uri="http://schemas.microsoft.com/office/word/2010/wordprocessingGroup">
                    <wpg:wgp>
                      <wpg:cNvGrpSpPr/>
                      <wpg:grpSpPr>
                        <a:xfrm>
                          <a:off x="0" y="0"/>
                          <a:ext cx="3175635" cy="12700"/>
                          <a:chOff x="0" y="0"/>
                          <a:chExt cx="3175635" cy="12700"/>
                        </a:xfrm>
                      </wpg:grpSpPr>
                      <wps:wsp>
                        <wps:cNvPr id="6361" name="Shape 6361"/>
                        <wps:cNvSpPr/>
                        <wps:spPr>
                          <a:xfrm>
                            <a:off x="0" y="0"/>
                            <a:ext cx="3175635" cy="0"/>
                          </a:xfrm>
                          <a:custGeom>
                            <a:avLst/>
                            <a:gdLst/>
                            <a:ahLst/>
                            <a:cxnLst/>
                            <a:rect l="0" t="0" r="0" b="0"/>
                            <a:pathLst>
                              <a:path w="3175635">
                                <a:moveTo>
                                  <a:pt x="0" y="0"/>
                                </a:moveTo>
                                <a:lnTo>
                                  <a:pt x="31756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8518EB" id="Group 70560" o:spid="_x0000_s1026" style="width:250.05pt;height:1pt;mso-position-horizontal-relative:char;mso-position-vertical-relative:line" coordsize="3175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">
                <v:shape id="Shape 6361" o:spid="_x0000_s1027" style="position:absolute;width:31756;height:0;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" path="m,l3175635,e" filled="f" strokeweight="1pt">
                  <v:stroke miterlimit="83231f" joinstyle="miter"/>
                  <v:path arrowok="t" textboxrect="0,0,3175635,0"/>
                </v:shape>
                <w10:anchorlock/>
              </v:group>
            </w:pict>
          </mc:Fallback>
        </mc:AlternateContent>
      </w:r>
    </w:p>
    <w:p w14:paraId="26678C1B" w14:textId="77777777" w:rsidR="00880483" w:rsidRPr="00DF149E" w:rsidRDefault="00D441AD" w:rsidP="00945AF9">
      <w:pPr>
        <w:spacing w:after="0" w:line="240" w:lineRule="auto"/>
        <w:ind w:left="-5" w:right="0" w:hanging="10"/>
        <w:jc w:val="left"/>
        <w:rPr>
          <w:rFonts w:eastAsia="Calibri" w:cs="Calibri"/>
          <w:szCs w:val="18"/>
        </w:rPr>
      </w:pPr>
      <w:r w:rsidRPr="00DF149E">
        <w:rPr>
          <w:rFonts w:eastAsia="Calibri" w:cs="Calibri"/>
          <w:szCs w:val="18"/>
        </w:rPr>
        <w:t>za výrobce</w:t>
      </w:r>
      <w:bookmarkEnd w:id="0"/>
    </w:p>
    <w:p w14:paraId="6D76B475" w14:textId="77777777" w:rsidR="000C188C" w:rsidRPr="00DF149E" w:rsidRDefault="000C188C" w:rsidP="00945AF9">
      <w:pPr>
        <w:spacing w:after="0" w:line="240" w:lineRule="auto"/>
        <w:ind w:left="-5" w:right="0" w:hanging="10"/>
        <w:jc w:val="left"/>
        <w:rPr>
          <w:rFonts w:eastAsia="Calibri" w:cs="Calibri"/>
          <w:szCs w:val="18"/>
        </w:rPr>
      </w:pPr>
    </w:p>
    <w:p w14:paraId="7DF5E5BC" w14:textId="77777777" w:rsidR="000C188C" w:rsidRPr="00DF149E" w:rsidRDefault="000C188C" w:rsidP="00945AF9">
      <w:pPr>
        <w:spacing w:after="0" w:line="240" w:lineRule="auto"/>
        <w:ind w:left="0" w:right="0" w:firstLine="0"/>
        <w:jc w:val="left"/>
        <w:rPr>
          <w:szCs w:val="18"/>
        </w:rPr>
      </w:pPr>
    </w:p>
    <w:sectPr w:rsidR="000C188C" w:rsidRPr="00DF149E" w:rsidSect="009A6E38">
      <w:headerReference w:type="even" r:id="rId8"/>
      <w:headerReference w:type="default" r:id="rId9"/>
      <w:footerReference w:type="even" r:id="rId10"/>
      <w:footerReference w:type="default" r:id="rId11"/>
      <w:footerReference w:type="first" r:id="rId12"/>
      <w:pgSz w:w="11906" w:h="16838"/>
      <w:pgMar w:top="1186" w:right="851" w:bottom="708" w:left="851" w:header="761" w:footer="708"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93BB" w14:textId="77777777" w:rsidR="00E66036" w:rsidRDefault="00E66036">
      <w:pPr>
        <w:spacing w:after="0" w:line="240" w:lineRule="auto"/>
      </w:pPr>
      <w:r>
        <w:separator/>
      </w:r>
    </w:p>
  </w:endnote>
  <w:endnote w:type="continuationSeparator" w:id="0">
    <w:p w14:paraId="5267D3A3" w14:textId="77777777" w:rsidR="00E66036" w:rsidRDefault="00E6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FC0D" w14:textId="77777777" w:rsidR="003B05A0" w:rsidRDefault="003B05A0">
    <w:pPr>
      <w:spacing w:after="13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/6</w:t>
    </w:r>
  </w:p>
  <w:p w14:paraId="7BA755CA" w14:textId="77777777" w:rsidR="003B05A0" w:rsidRDefault="003B05A0">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456507"/>
      <w:docPartObj>
        <w:docPartGallery w:val="Page Numbers (Bottom of Page)"/>
        <w:docPartUnique/>
      </w:docPartObj>
    </w:sdtPr>
    <w:sdtEndPr/>
    <w:sdtContent>
      <w:p w14:paraId="6D97543D" w14:textId="77777777" w:rsidR="006F0946" w:rsidRDefault="006F0946">
        <w:pPr>
          <w:pStyle w:val="Zpat"/>
          <w:jc w:val="center"/>
        </w:pPr>
        <w:r>
          <w:fldChar w:fldCharType="begin"/>
        </w:r>
        <w:r>
          <w:instrText>PAGE   \* MERGEFORMAT</w:instrText>
        </w:r>
        <w:r>
          <w:fldChar w:fldCharType="separate"/>
        </w:r>
        <w:r w:rsidR="001909F5">
          <w:rPr>
            <w:noProof/>
          </w:rPr>
          <w:t>1</w:t>
        </w:r>
        <w:r>
          <w:fldChar w:fldCharType="end"/>
        </w:r>
      </w:p>
    </w:sdtContent>
  </w:sdt>
  <w:p w14:paraId="6187ACEE" w14:textId="77777777" w:rsidR="009948F4" w:rsidRDefault="009948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A239" w14:textId="77777777" w:rsidR="003B05A0" w:rsidRDefault="003B05A0">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558A" w14:textId="77777777" w:rsidR="00E66036" w:rsidRDefault="00E66036">
      <w:pPr>
        <w:spacing w:after="0" w:line="240" w:lineRule="auto"/>
      </w:pPr>
      <w:r>
        <w:separator/>
      </w:r>
    </w:p>
  </w:footnote>
  <w:footnote w:type="continuationSeparator" w:id="0">
    <w:p w14:paraId="18CBFDD8" w14:textId="77777777" w:rsidR="00E66036" w:rsidRDefault="00E66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36CC" w14:textId="0E769427" w:rsidR="003B05A0" w:rsidRDefault="003B05A0">
    <w:pPr>
      <w:spacing w:after="19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42B1066" wp14:editId="5320D2C0">
              <wp:simplePos x="0" y="0"/>
              <wp:positionH relativeFrom="page">
                <wp:posOffset>6243955</wp:posOffset>
              </wp:positionH>
              <wp:positionV relativeFrom="page">
                <wp:posOffset>620116</wp:posOffset>
              </wp:positionV>
              <wp:extent cx="775970" cy="584200"/>
              <wp:effectExtent l="0" t="0" r="0" b="0"/>
              <wp:wrapSquare wrapText="bothSides"/>
              <wp:docPr id="85593" name="Group 85593"/>
              <wp:cNvGraphicFramePr/>
              <a:graphic xmlns:a="http://schemas.openxmlformats.org/drawingml/2006/main">
                <a:graphicData uri="http://schemas.microsoft.com/office/word/2010/wordprocessingGroup">
                  <wpg:wgp>
                    <wpg:cNvGrpSpPr/>
                    <wpg:grpSpPr>
                      <a:xfrm>
                        <a:off x="0" y="0"/>
                        <a:ext cx="775970" cy="584200"/>
                        <a:chOff x="0" y="0"/>
                        <a:chExt cx="775970" cy="584200"/>
                      </a:xfrm>
                    </wpg:grpSpPr>
                    <wps:wsp>
                      <wps:cNvPr id="89033" name="Shape 89033"/>
                      <wps:cNvSpPr/>
                      <wps:spPr>
                        <a:xfrm>
                          <a:off x="0" y="0"/>
                          <a:ext cx="775970" cy="584200"/>
                        </a:xfrm>
                        <a:custGeom>
                          <a:avLst/>
                          <a:gdLst/>
                          <a:ahLst/>
                          <a:cxnLst/>
                          <a:rect l="0" t="0" r="0" b="0"/>
                          <a:pathLst>
                            <a:path w="775970" h="584200">
                              <a:moveTo>
                                <a:pt x="0" y="0"/>
                              </a:moveTo>
                              <a:lnTo>
                                <a:pt x="775970" y="0"/>
                              </a:lnTo>
                              <a:lnTo>
                                <a:pt x="775970" y="584200"/>
                              </a:lnTo>
                              <a:lnTo>
                                <a:pt x="0" y="584200"/>
                              </a:lnTo>
                              <a:lnTo>
                                <a:pt x="0" y="0"/>
                              </a:lnTo>
                            </a:path>
                          </a:pathLst>
                        </a:custGeom>
                        <a:ln w="0" cap="flat">
                          <a:miter lim="127000"/>
                        </a:ln>
                      </wps:spPr>
                      <wps:style>
                        <a:lnRef idx="0">
                          <a:srgbClr val="000000">
                            <a:alpha val="0"/>
                          </a:srgbClr>
                        </a:lnRef>
                        <a:fillRef idx="1">
                          <a:srgbClr val="000000">
                            <a:alpha val="0"/>
                          </a:srgbClr>
                        </a:fillRef>
                        <a:effectRef idx="0">
                          <a:scrgbClr r="0" g="0" b="0"/>
                        </a:effectRef>
                        <a:fontRef idx="none"/>
                      </wps:style>
                      <wps:bodyPr/>
                    </wps:wsp>
                  </wpg:wgp>
                </a:graphicData>
              </a:graphic>
            </wp:anchor>
          </w:drawing>
        </mc:Choice>
        <mc:Fallback>
          <w:pict>
            <v:group w14:anchorId="21501526" id="Group 85593" o:spid="_x0000_s1026" style="position:absolute;margin-left:491.65pt;margin-top:48.85pt;width:61.1pt;height:46pt;z-index:251661312;mso-position-horizontal-relative:page;mso-position-vertical-relative:page" coordsize="775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">
              <v:shape id="Shape 89033" o:spid="_x0000_s1027" style="position:absolute;width:7759;height:5842;visibility:visible;mso-wrap-style:square;v-text-anchor:top" coordsize="77597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" path="m,l775970,r,584200l,584200,,e" fillcolor="black" stroked="f" strokeweight="0">
                <v:fill opacity="0"/>
                <v:stroke miterlimit="83231f" joinstyle="miter"/>
                <v:path arrowok="t" textboxrect="0,0,775970,584200"/>
              </v:shape>
              <w10:wrap type="square" anchorx="page" anchory="page"/>
            </v:group>
          </w:pict>
        </mc:Fallback>
      </mc:AlternateContent>
    </w:r>
    <w:r>
      <w:rPr>
        <w:rFonts w:ascii="Calibri" w:eastAsia="Calibri" w:hAnsi="Calibri" w:cs="Calibri"/>
        <w:sz w:val="20"/>
      </w:rPr>
      <w:t xml:space="preserve">Kolektivní systém </w:t>
    </w:r>
    <w:r w:rsidR="003C6904">
      <w:rPr>
        <w:rFonts w:ascii="Calibri" w:eastAsia="Calibri" w:hAnsi="Calibri" w:cs="Calibri"/>
        <w:sz w:val="20"/>
      </w:rPr>
      <w:t>RETELA</w:t>
    </w:r>
  </w:p>
  <w:p w14:paraId="31840C59" w14:textId="77777777" w:rsidR="003B05A0" w:rsidRDefault="003B05A0">
    <w:pPr>
      <w:spacing w:after="0" w:line="259" w:lineRule="auto"/>
      <w:ind w:left="0" w:right="1274" w:firstLine="0"/>
      <w:jc w:val="center"/>
    </w:pPr>
    <w:r>
      <w:rPr>
        <w:rFonts w:ascii="Calibri" w:eastAsia="Calibri" w:hAnsi="Calibri" w:cs="Calibri"/>
        <w:b/>
        <w:sz w:val="24"/>
      </w:rPr>
      <w:t>Příloha č.7</w:t>
    </w:r>
  </w:p>
  <w:p w14:paraId="31DA7CD0" w14:textId="77777777" w:rsidR="003B05A0" w:rsidRDefault="003B05A0">
    <w:pPr>
      <w:spacing w:after="0" w:line="259" w:lineRule="auto"/>
      <w:ind w:left="2673" w:right="0" w:firstLine="0"/>
      <w:jc w:val="left"/>
    </w:pPr>
    <w:r>
      <w:rPr>
        <w:rFonts w:ascii="Calibri" w:eastAsia="Calibri" w:hAnsi="Calibri" w:cs="Calibri"/>
        <w:b/>
        <w:sz w:val="24"/>
      </w:rPr>
      <w:t>Všeobecných obchodních podmínek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4BD5" w14:textId="24398384" w:rsidR="003B05A0" w:rsidRPr="009A6E38" w:rsidRDefault="006178DC" w:rsidP="002D75A3">
    <w:pPr>
      <w:spacing w:after="361" w:line="259" w:lineRule="auto"/>
      <w:ind w:left="0" w:right="0" w:firstLine="0"/>
      <w:jc w:val="left"/>
    </w:pPr>
    <w:r>
      <w:rPr>
        <w:rFonts w:ascii="Calibri" w:eastAsia="Calibri" w:hAnsi="Calibri" w:cs="Calibri"/>
        <w:sz w:val="20"/>
      </w:rPr>
      <w:t>SKP-V</w:t>
    </w:r>
    <w:r w:rsidR="00ED384F">
      <w:rPr>
        <w:rFonts w:ascii="Calibri" w:eastAsia="Calibri" w:hAnsi="Calibri" w:cs="Calibri"/>
        <w:sz w:val="20"/>
      </w:rPr>
      <w:t>2022_1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C3B"/>
    <w:multiLevelType w:val="multilevel"/>
    <w:tmpl w:val="4E2ED428"/>
    <w:lvl w:ilvl="0">
      <w:start w:val="9"/>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start w:val="7"/>
      <w:numFmt w:val="decimal"/>
      <w:lvlRestart w:val="0"/>
      <w:lvlText w:val="%1.%2."/>
      <w:lvlJc w:val="left"/>
      <w:pPr>
        <w:ind w:left="12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1A7506"/>
    <w:multiLevelType w:val="hybridMultilevel"/>
    <w:tmpl w:val="9440BFA8"/>
    <w:lvl w:ilvl="0" w:tplc="13086F5C">
      <w:start w:val="1"/>
      <w:numFmt w:val="lowerLetter"/>
      <w:lvlText w:val="%1)"/>
      <w:lvlJc w:val="left"/>
      <w:pPr>
        <w:ind w:left="19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3E2C6F8">
      <w:start w:val="1"/>
      <w:numFmt w:val="lowerLetter"/>
      <w:lvlText w:val="%2"/>
      <w:lvlJc w:val="left"/>
      <w:pPr>
        <w:ind w:left="24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95CCBA4">
      <w:start w:val="1"/>
      <w:numFmt w:val="lowerRoman"/>
      <w:lvlText w:val="%3"/>
      <w:lvlJc w:val="left"/>
      <w:pPr>
        <w:ind w:left="32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AC669D0">
      <w:start w:val="1"/>
      <w:numFmt w:val="decimal"/>
      <w:lvlText w:val="%4"/>
      <w:lvlJc w:val="left"/>
      <w:pPr>
        <w:ind w:left="39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09C4FC8">
      <w:start w:val="1"/>
      <w:numFmt w:val="lowerLetter"/>
      <w:lvlText w:val="%5"/>
      <w:lvlJc w:val="left"/>
      <w:pPr>
        <w:ind w:left="465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61E7F20">
      <w:start w:val="1"/>
      <w:numFmt w:val="lowerRoman"/>
      <w:lvlText w:val="%6"/>
      <w:lvlJc w:val="left"/>
      <w:pPr>
        <w:ind w:left="537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A1E9620">
      <w:start w:val="1"/>
      <w:numFmt w:val="decimal"/>
      <w:lvlText w:val="%7"/>
      <w:lvlJc w:val="left"/>
      <w:pPr>
        <w:ind w:left="60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D9E5FFC">
      <w:start w:val="1"/>
      <w:numFmt w:val="lowerLetter"/>
      <w:lvlText w:val="%8"/>
      <w:lvlJc w:val="left"/>
      <w:pPr>
        <w:ind w:left="68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4E6B562">
      <w:start w:val="1"/>
      <w:numFmt w:val="lowerRoman"/>
      <w:lvlText w:val="%9"/>
      <w:lvlJc w:val="left"/>
      <w:pPr>
        <w:ind w:left="75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ED4240"/>
    <w:multiLevelType w:val="hybridMultilevel"/>
    <w:tmpl w:val="8FBA5FB4"/>
    <w:lvl w:ilvl="0" w:tplc="D1B8F50A">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F8F756">
      <w:start w:val="1"/>
      <w:numFmt w:val="lowerLetter"/>
      <w:lvlText w:val="%2"/>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7E147A">
      <w:start w:val="1"/>
      <w:numFmt w:val="lowerRoman"/>
      <w:lvlText w:val="%3"/>
      <w:lvlJc w:val="left"/>
      <w:pPr>
        <w:ind w:left="2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0A3DAC">
      <w:start w:val="1"/>
      <w:numFmt w:val="decimal"/>
      <w:lvlText w:val="%4"/>
      <w:lvlJc w:val="left"/>
      <w:pPr>
        <w:ind w:left="2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580D56">
      <w:start w:val="1"/>
      <w:numFmt w:val="lowerLetter"/>
      <w:lvlText w:val="%5"/>
      <w:lvlJc w:val="left"/>
      <w:pPr>
        <w:ind w:left="3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569604">
      <w:start w:val="1"/>
      <w:numFmt w:val="lowerRoman"/>
      <w:lvlText w:val="%6"/>
      <w:lvlJc w:val="left"/>
      <w:pPr>
        <w:ind w:left="42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746778">
      <w:start w:val="1"/>
      <w:numFmt w:val="decimal"/>
      <w:lvlText w:val="%7"/>
      <w:lvlJc w:val="left"/>
      <w:pPr>
        <w:ind w:left="4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661ECA">
      <w:start w:val="1"/>
      <w:numFmt w:val="lowerLetter"/>
      <w:lvlText w:val="%8"/>
      <w:lvlJc w:val="left"/>
      <w:pPr>
        <w:ind w:left="5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E8CE594">
      <w:start w:val="1"/>
      <w:numFmt w:val="lowerRoman"/>
      <w:lvlText w:val="%9"/>
      <w:lvlJc w:val="left"/>
      <w:pPr>
        <w:ind w:left="6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5A11B1"/>
    <w:multiLevelType w:val="hybridMultilevel"/>
    <w:tmpl w:val="C810A900"/>
    <w:lvl w:ilvl="0" w:tplc="F6604FAC">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47614F0">
      <w:start w:val="1"/>
      <w:numFmt w:val="lowerLetter"/>
      <w:lvlText w:val="%2."/>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83A8E12">
      <w:start w:val="1"/>
      <w:numFmt w:val="lowerRoman"/>
      <w:lvlText w:val="%3"/>
      <w:lvlJc w:val="left"/>
      <w:pPr>
        <w:ind w:left="24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BEF49C">
      <w:start w:val="1"/>
      <w:numFmt w:val="decimal"/>
      <w:lvlText w:val="%4"/>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B180AC0">
      <w:start w:val="1"/>
      <w:numFmt w:val="lowerLetter"/>
      <w:lvlText w:val="%5"/>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9EB410">
      <w:start w:val="1"/>
      <w:numFmt w:val="lowerRoman"/>
      <w:lvlText w:val="%6"/>
      <w:lvlJc w:val="left"/>
      <w:pPr>
        <w:ind w:left="46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24F662">
      <w:start w:val="1"/>
      <w:numFmt w:val="decimal"/>
      <w:lvlText w:val="%7"/>
      <w:lvlJc w:val="left"/>
      <w:pPr>
        <w:ind w:left="53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3123464">
      <w:start w:val="1"/>
      <w:numFmt w:val="lowerLetter"/>
      <w:lvlText w:val="%8"/>
      <w:lvlJc w:val="left"/>
      <w:pPr>
        <w:ind w:left="60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9AC6BB6">
      <w:start w:val="1"/>
      <w:numFmt w:val="lowerRoman"/>
      <w:lvlText w:val="%9"/>
      <w:lvlJc w:val="left"/>
      <w:pPr>
        <w:ind w:left="68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6767BC"/>
    <w:multiLevelType w:val="hybridMultilevel"/>
    <w:tmpl w:val="BA1C5732"/>
    <w:lvl w:ilvl="0" w:tplc="8FC28270">
      <w:start w:val="4"/>
      <w:numFmt w:val="upperRoman"/>
      <w:lvlText w:val="%1."/>
      <w:lvlJc w:val="left"/>
      <w:pPr>
        <w:ind w:left="2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B42EEE">
      <w:start w:val="1"/>
      <w:numFmt w:val="lowerLetter"/>
      <w:lvlText w:val="%2"/>
      <w:lvlJc w:val="left"/>
      <w:pPr>
        <w:ind w:left="49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B76A976">
      <w:start w:val="1"/>
      <w:numFmt w:val="lowerRoman"/>
      <w:lvlText w:val="%3"/>
      <w:lvlJc w:val="left"/>
      <w:pPr>
        <w:ind w:left="56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8628B60">
      <w:start w:val="1"/>
      <w:numFmt w:val="decimal"/>
      <w:lvlText w:val="%4"/>
      <w:lvlJc w:val="left"/>
      <w:pPr>
        <w:ind w:left="63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16E40B0">
      <w:start w:val="1"/>
      <w:numFmt w:val="lowerLetter"/>
      <w:lvlText w:val="%5"/>
      <w:lvlJc w:val="left"/>
      <w:pPr>
        <w:ind w:left="70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D4066F4">
      <w:start w:val="1"/>
      <w:numFmt w:val="lowerRoman"/>
      <w:lvlText w:val="%6"/>
      <w:lvlJc w:val="left"/>
      <w:pPr>
        <w:ind w:left="78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7C8AE28">
      <w:start w:val="1"/>
      <w:numFmt w:val="decimal"/>
      <w:lvlText w:val="%7"/>
      <w:lvlJc w:val="left"/>
      <w:pPr>
        <w:ind w:left="85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6547930">
      <w:start w:val="1"/>
      <w:numFmt w:val="lowerLetter"/>
      <w:lvlText w:val="%8"/>
      <w:lvlJc w:val="left"/>
      <w:pPr>
        <w:ind w:left="92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ECCCC36">
      <w:start w:val="1"/>
      <w:numFmt w:val="lowerRoman"/>
      <w:lvlText w:val="%9"/>
      <w:lvlJc w:val="left"/>
      <w:pPr>
        <w:ind w:left="99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CD01D4"/>
    <w:multiLevelType w:val="hybridMultilevel"/>
    <w:tmpl w:val="96DE43A6"/>
    <w:lvl w:ilvl="0" w:tplc="C130E0A8">
      <w:start w:val="1"/>
      <w:numFmt w:val="lowerLetter"/>
      <w:lvlText w:val="%1)"/>
      <w:lvlJc w:val="left"/>
      <w:pPr>
        <w:ind w:left="19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6D6F44E">
      <w:start w:val="1"/>
      <w:numFmt w:val="lowerLetter"/>
      <w:lvlText w:val="%2"/>
      <w:lvlJc w:val="left"/>
      <w:pPr>
        <w:ind w:left="24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A94257A">
      <w:start w:val="1"/>
      <w:numFmt w:val="lowerRoman"/>
      <w:lvlText w:val="%3"/>
      <w:lvlJc w:val="left"/>
      <w:pPr>
        <w:ind w:left="32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F66CE18">
      <w:start w:val="1"/>
      <w:numFmt w:val="decimal"/>
      <w:lvlText w:val="%4"/>
      <w:lvlJc w:val="left"/>
      <w:pPr>
        <w:ind w:left="39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1F0D1C8">
      <w:start w:val="1"/>
      <w:numFmt w:val="lowerLetter"/>
      <w:lvlText w:val="%5"/>
      <w:lvlJc w:val="left"/>
      <w:pPr>
        <w:ind w:left="465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5831AC">
      <w:start w:val="1"/>
      <w:numFmt w:val="lowerRoman"/>
      <w:lvlText w:val="%6"/>
      <w:lvlJc w:val="left"/>
      <w:pPr>
        <w:ind w:left="537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0DC67FC">
      <w:start w:val="1"/>
      <w:numFmt w:val="decimal"/>
      <w:lvlText w:val="%7"/>
      <w:lvlJc w:val="left"/>
      <w:pPr>
        <w:ind w:left="60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5E852A8">
      <w:start w:val="1"/>
      <w:numFmt w:val="lowerLetter"/>
      <w:lvlText w:val="%8"/>
      <w:lvlJc w:val="left"/>
      <w:pPr>
        <w:ind w:left="68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48E3AF4">
      <w:start w:val="1"/>
      <w:numFmt w:val="lowerRoman"/>
      <w:lvlText w:val="%9"/>
      <w:lvlJc w:val="left"/>
      <w:pPr>
        <w:ind w:left="75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C9F0E83"/>
    <w:multiLevelType w:val="hybridMultilevel"/>
    <w:tmpl w:val="ECE846A2"/>
    <w:lvl w:ilvl="0" w:tplc="29B0C1F2">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8D83E9A">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960B1AC">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01E6424">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0B2DDF2">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90E9BE6">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4284230">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49088A2">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5F8DA74">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E82690E"/>
    <w:multiLevelType w:val="multilevel"/>
    <w:tmpl w:val="FB069D4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C90406"/>
    <w:multiLevelType w:val="multilevel"/>
    <w:tmpl w:val="042453B8"/>
    <w:lvl w:ilvl="0">
      <w:start w:val="1"/>
      <w:numFmt w:val="decimal"/>
      <w:lvlText w:val="%1."/>
      <w:lvlJc w:val="left"/>
      <w:pPr>
        <w:ind w:left="360" w:hanging="36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9" w15:restartNumberingAfterBreak="0">
    <w:nsid w:val="3394769D"/>
    <w:multiLevelType w:val="hybridMultilevel"/>
    <w:tmpl w:val="78443E28"/>
    <w:lvl w:ilvl="0" w:tplc="D2AA44C0">
      <w:start w:val="1"/>
      <w:numFmt w:val="lowerLetter"/>
      <w:lvlText w:val="%1)"/>
      <w:lvlJc w:val="left"/>
      <w:pPr>
        <w:ind w:left="19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DE2F0A2">
      <w:start w:val="1"/>
      <w:numFmt w:val="lowerLetter"/>
      <w:lvlText w:val="%2"/>
      <w:lvlJc w:val="left"/>
      <w:pPr>
        <w:ind w:left="24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B965A74">
      <w:start w:val="1"/>
      <w:numFmt w:val="lowerRoman"/>
      <w:lvlText w:val="%3"/>
      <w:lvlJc w:val="left"/>
      <w:pPr>
        <w:ind w:left="32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A0C7EA2">
      <w:start w:val="1"/>
      <w:numFmt w:val="decimal"/>
      <w:lvlText w:val="%4"/>
      <w:lvlJc w:val="left"/>
      <w:pPr>
        <w:ind w:left="39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6829B2E">
      <w:start w:val="1"/>
      <w:numFmt w:val="lowerLetter"/>
      <w:lvlText w:val="%5"/>
      <w:lvlJc w:val="left"/>
      <w:pPr>
        <w:ind w:left="465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9DCEED6">
      <w:start w:val="1"/>
      <w:numFmt w:val="lowerRoman"/>
      <w:lvlText w:val="%6"/>
      <w:lvlJc w:val="left"/>
      <w:pPr>
        <w:ind w:left="537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AD436D2">
      <w:start w:val="1"/>
      <w:numFmt w:val="decimal"/>
      <w:lvlText w:val="%7"/>
      <w:lvlJc w:val="left"/>
      <w:pPr>
        <w:ind w:left="60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BB04128">
      <w:start w:val="1"/>
      <w:numFmt w:val="lowerLetter"/>
      <w:lvlText w:val="%8"/>
      <w:lvlJc w:val="left"/>
      <w:pPr>
        <w:ind w:left="68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CD4F4D6">
      <w:start w:val="1"/>
      <w:numFmt w:val="lowerRoman"/>
      <w:lvlText w:val="%9"/>
      <w:lvlJc w:val="left"/>
      <w:pPr>
        <w:ind w:left="75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43D4E98"/>
    <w:multiLevelType w:val="hybridMultilevel"/>
    <w:tmpl w:val="BC26813A"/>
    <w:lvl w:ilvl="0" w:tplc="291C9394">
      <w:start w:val="1"/>
      <w:numFmt w:val="lowerLetter"/>
      <w:lvlText w:val="%1."/>
      <w:lvlJc w:val="left"/>
      <w:pPr>
        <w:ind w:left="1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18644BC">
      <w:start w:val="1"/>
      <w:numFmt w:val="lowerLetter"/>
      <w:lvlText w:val="%2"/>
      <w:lvlJc w:val="left"/>
      <w:pPr>
        <w:ind w:left="21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C060E8">
      <w:start w:val="1"/>
      <w:numFmt w:val="lowerRoman"/>
      <w:lvlText w:val="%3"/>
      <w:lvlJc w:val="left"/>
      <w:pPr>
        <w:ind w:left="28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4D4EFA0">
      <w:start w:val="1"/>
      <w:numFmt w:val="decimal"/>
      <w:lvlText w:val="%4"/>
      <w:lvlJc w:val="left"/>
      <w:pPr>
        <w:ind w:left="3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603238">
      <w:start w:val="1"/>
      <w:numFmt w:val="lowerLetter"/>
      <w:lvlText w:val="%5"/>
      <w:lvlJc w:val="left"/>
      <w:pPr>
        <w:ind w:left="42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688DDA6">
      <w:start w:val="1"/>
      <w:numFmt w:val="lowerRoman"/>
      <w:lvlText w:val="%6"/>
      <w:lvlJc w:val="left"/>
      <w:pPr>
        <w:ind w:left="5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C26A21E">
      <w:start w:val="1"/>
      <w:numFmt w:val="decimal"/>
      <w:lvlText w:val="%7"/>
      <w:lvlJc w:val="left"/>
      <w:pPr>
        <w:ind w:left="57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BA8A92">
      <w:start w:val="1"/>
      <w:numFmt w:val="lowerLetter"/>
      <w:lvlText w:val="%8"/>
      <w:lvlJc w:val="left"/>
      <w:pPr>
        <w:ind w:left="64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8E369A">
      <w:start w:val="1"/>
      <w:numFmt w:val="lowerRoman"/>
      <w:lvlText w:val="%9"/>
      <w:lvlJc w:val="left"/>
      <w:pPr>
        <w:ind w:left="71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085C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B93EA6"/>
    <w:multiLevelType w:val="hybridMultilevel"/>
    <w:tmpl w:val="3F4CCA7E"/>
    <w:lvl w:ilvl="0" w:tplc="D1AAF36E">
      <w:start w:val="1"/>
      <w:numFmt w:val="lowerLetter"/>
      <w:lvlText w:val="%1)"/>
      <w:lvlJc w:val="left"/>
      <w:pPr>
        <w:ind w:left="19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1B0C274">
      <w:start w:val="1"/>
      <w:numFmt w:val="lowerLetter"/>
      <w:lvlText w:val="%2"/>
      <w:lvlJc w:val="left"/>
      <w:pPr>
        <w:ind w:left="24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4F2D0FC">
      <w:start w:val="1"/>
      <w:numFmt w:val="lowerRoman"/>
      <w:lvlText w:val="%3"/>
      <w:lvlJc w:val="left"/>
      <w:pPr>
        <w:ind w:left="32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262BB2A">
      <w:start w:val="1"/>
      <w:numFmt w:val="decimal"/>
      <w:lvlText w:val="%4"/>
      <w:lvlJc w:val="left"/>
      <w:pPr>
        <w:ind w:left="39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05AEA34">
      <w:start w:val="1"/>
      <w:numFmt w:val="lowerLetter"/>
      <w:lvlText w:val="%5"/>
      <w:lvlJc w:val="left"/>
      <w:pPr>
        <w:ind w:left="465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65C10F4">
      <w:start w:val="1"/>
      <w:numFmt w:val="lowerRoman"/>
      <w:lvlText w:val="%6"/>
      <w:lvlJc w:val="left"/>
      <w:pPr>
        <w:ind w:left="537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18CBB1A">
      <w:start w:val="1"/>
      <w:numFmt w:val="decimal"/>
      <w:lvlText w:val="%7"/>
      <w:lvlJc w:val="left"/>
      <w:pPr>
        <w:ind w:left="60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B6EDEE2">
      <w:start w:val="1"/>
      <w:numFmt w:val="lowerLetter"/>
      <w:lvlText w:val="%8"/>
      <w:lvlJc w:val="left"/>
      <w:pPr>
        <w:ind w:left="68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A23E8A">
      <w:start w:val="1"/>
      <w:numFmt w:val="lowerRoman"/>
      <w:lvlText w:val="%9"/>
      <w:lvlJc w:val="left"/>
      <w:pPr>
        <w:ind w:left="75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0D4A37"/>
    <w:multiLevelType w:val="hybridMultilevel"/>
    <w:tmpl w:val="ECA2B83C"/>
    <w:lvl w:ilvl="0" w:tplc="554A5BCA">
      <w:start w:val="4"/>
      <w:numFmt w:val="bullet"/>
      <w:lvlText w:val="-"/>
      <w:lvlJc w:val="left"/>
      <w:pPr>
        <w:ind w:left="2714" w:hanging="360"/>
      </w:pPr>
      <w:rPr>
        <w:rFonts w:ascii="Verdana" w:eastAsiaTheme="minorEastAsia" w:hAnsi="Verdana" w:cs="Arial" w:hint="default"/>
      </w:rPr>
    </w:lvl>
    <w:lvl w:ilvl="1" w:tplc="04050003" w:tentative="1">
      <w:start w:val="1"/>
      <w:numFmt w:val="bullet"/>
      <w:lvlText w:val="o"/>
      <w:lvlJc w:val="left"/>
      <w:pPr>
        <w:ind w:left="3434" w:hanging="360"/>
      </w:pPr>
      <w:rPr>
        <w:rFonts w:ascii="Courier New" w:hAnsi="Courier New" w:cs="Courier New" w:hint="default"/>
      </w:rPr>
    </w:lvl>
    <w:lvl w:ilvl="2" w:tplc="04050005" w:tentative="1">
      <w:start w:val="1"/>
      <w:numFmt w:val="bullet"/>
      <w:lvlText w:val=""/>
      <w:lvlJc w:val="left"/>
      <w:pPr>
        <w:ind w:left="4154" w:hanging="360"/>
      </w:pPr>
      <w:rPr>
        <w:rFonts w:ascii="Wingdings" w:hAnsi="Wingdings" w:hint="default"/>
      </w:rPr>
    </w:lvl>
    <w:lvl w:ilvl="3" w:tplc="04050001" w:tentative="1">
      <w:start w:val="1"/>
      <w:numFmt w:val="bullet"/>
      <w:lvlText w:val=""/>
      <w:lvlJc w:val="left"/>
      <w:pPr>
        <w:ind w:left="4874" w:hanging="360"/>
      </w:pPr>
      <w:rPr>
        <w:rFonts w:ascii="Symbol" w:hAnsi="Symbol" w:hint="default"/>
      </w:rPr>
    </w:lvl>
    <w:lvl w:ilvl="4" w:tplc="04050003" w:tentative="1">
      <w:start w:val="1"/>
      <w:numFmt w:val="bullet"/>
      <w:lvlText w:val="o"/>
      <w:lvlJc w:val="left"/>
      <w:pPr>
        <w:ind w:left="5594" w:hanging="360"/>
      </w:pPr>
      <w:rPr>
        <w:rFonts w:ascii="Courier New" w:hAnsi="Courier New" w:cs="Courier New" w:hint="default"/>
      </w:rPr>
    </w:lvl>
    <w:lvl w:ilvl="5" w:tplc="04050005" w:tentative="1">
      <w:start w:val="1"/>
      <w:numFmt w:val="bullet"/>
      <w:lvlText w:val=""/>
      <w:lvlJc w:val="left"/>
      <w:pPr>
        <w:ind w:left="6314" w:hanging="360"/>
      </w:pPr>
      <w:rPr>
        <w:rFonts w:ascii="Wingdings" w:hAnsi="Wingdings" w:hint="default"/>
      </w:rPr>
    </w:lvl>
    <w:lvl w:ilvl="6" w:tplc="04050001" w:tentative="1">
      <w:start w:val="1"/>
      <w:numFmt w:val="bullet"/>
      <w:lvlText w:val=""/>
      <w:lvlJc w:val="left"/>
      <w:pPr>
        <w:ind w:left="7034" w:hanging="360"/>
      </w:pPr>
      <w:rPr>
        <w:rFonts w:ascii="Symbol" w:hAnsi="Symbol" w:hint="default"/>
      </w:rPr>
    </w:lvl>
    <w:lvl w:ilvl="7" w:tplc="04050003" w:tentative="1">
      <w:start w:val="1"/>
      <w:numFmt w:val="bullet"/>
      <w:lvlText w:val="o"/>
      <w:lvlJc w:val="left"/>
      <w:pPr>
        <w:ind w:left="7754" w:hanging="360"/>
      </w:pPr>
      <w:rPr>
        <w:rFonts w:ascii="Courier New" w:hAnsi="Courier New" w:cs="Courier New" w:hint="default"/>
      </w:rPr>
    </w:lvl>
    <w:lvl w:ilvl="8" w:tplc="04050005" w:tentative="1">
      <w:start w:val="1"/>
      <w:numFmt w:val="bullet"/>
      <w:lvlText w:val=""/>
      <w:lvlJc w:val="left"/>
      <w:pPr>
        <w:ind w:left="8474" w:hanging="360"/>
      </w:pPr>
      <w:rPr>
        <w:rFonts w:ascii="Wingdings" w:hAnsi="Wingdings" w:hint="default"/>
      </w:rPr>
    </w:lvl>
  </w:abstractNum>
  <w:abstractNum w:abstractNumId="14" w15:restartNumberingAfterBreak="0">
    <w:nsid w:val="43F67ED2"/>
    <w:multiLevelType w:val="hybridMultilevel"/>
    <w:tmpl w:val="37A66B0A"/>
    <w:lvl w:ilvl="0" w:tplc="F710A7F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AC8FD3E">
      <w:start w:val="1"/>
      <w:numFmt w:val="lowerLetter"/>
      <w:lvlRestart w:val="0"/>
      <w:lvlText w:val="%2)"/>
      <w:lvlJc w:val="left"/>
      <w:pPr>
        <w:ind w:left="198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D4ADB8E">
      <w:start w:val="1"/>
      <w:numFmt w:val="lowerRoman"/>
      <w:lvlText w:val="%3"/>
      <w:lvlJc w:val="left"/>
      <w:pPr>
        <w:ind w:left="24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E224180">
      <w:start w:val="1"/>
      <w:numFmt w:val="decimal"/>
      <w:lvlText w:val="%4"/>
      <w:lvlJc w:val="left"/>
      <w:pPr>
        <w:ind w:left="32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83CECF4">
      <w:start w:val="1"/>
      <w:numFmt w:val="lowerLetter"/>
      <w:lvlText w:val="%5"/>
      <w:lvlJc w:val="left"/>
      <w:pPr>
        <w:ind w:left="39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C8404B6">
      <w:start w:val="1"/>
      <w:numFmt w:val="lowerRoman"/>
      <w:lvlText w:val="%6"/>
      <w:lvlJc w:val="left"/>
      <w:pPr>
        <w:ind w:left="465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14A675A">
      <w:start w:val="1"/>
      <w:numFmt w:val="decimal"/>
      <w:lvlText w:val="%7"/>
      <w:lvlJc w:val="left"/>
      <w:pPr>
        <w:ind w:left="537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2484640">
      <w:start w:val="1"/>
      <w:numFmt w:val="lowerLetter"/>
      <w:lvlText w:val="%8"/>
      <w:lvlJc w:val="left"/>
      <w:pPr>
        <w:ind w:left="60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8845222">
      <w:start w:val="1"/>
      <w:numFmt w:val="lowerRoman"/>
      <w:lvlText w:val="%9"/>
      <w:lvlJc w:val="left"/>
      <w:pPr>
        <w:ind w:left="68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4407D56"/>
    <w:multiLevelType w:val="hybridMultilevel"/>
    <w:tmpl w:val="47FE461A"/>
    <w:lvl w:ilvl="0" w:tplc="DCC88DAC">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E2705E">
      <w:start w:val="1"/>
      <w:numFmt w:val="lowerLetter"/>
      <w:lvlText w:val="%2"/>
      <w:lvlJc w:val="left"/>
      <w:pPr>
        <w:ind w:left="1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84E934">
      <w:start w:val="1"/>
      <w:numFmt w:val="lowerRoman"/>
      <w:lvlText w:val="%3"/>
      <w:lvlJc w:val="left"/>
      <w:pPr>
        <w:ind w:left="1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8CD4E4">
      <w:start w:val="1"/>
      <w:numFmt w:val="decimal"/>
      <w:lvlText w:val="%4"/>
      <w:lvlJc w:val="left"/>
      <w:pPr>
        <w:ind w:left="2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8492AC">
      <w:start w:val="1"/>
      <w:numFmt w:val="lowerLetter"/>
      <w:lvlText w:val="%5"/>
      <w:lvlJc w:val="left"/>
      <w:pPr>
        <w:ind w:left="32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70CF3E0">
      <w:start w:val="1"/>
      <w:numFmt w:val="lowerRoman"/>
      <w:lvlText w:val="%6"/>
      <w:lvlJc w:val="left"/>
      <w:pPr>
        <w:ind w:left="40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96E7864">
      <w:start w:val="1"/>
      <w:numFmt w:val="decimal"/>
      <w:lvlText w:val="%7"/>
      <w:lvlJc w:val="left"/>
      <w:pPr>
        <w:ind w:left="4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35E5C7E">
      <w:start w:val="1"/>
      <w:numFmt w:val="lowerLetter"/>
      <w:lvlText w:val="%8"/>
      <w:lvlJc w:val="left"/>
      <w:pPr>
        <w:ind w:left="5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469BC4">
      <w:start w:val="1"/>
      <w:numFmt w:val="lowerRoman"/>
      <w:lvlText w:val="%9"/>
      <w:lvlJc w:val="left"/>
      <w:pPr>
        <w:ind w:left="6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4CB601C"/>
    <w:multiLevelType w:val="hybridMultilevel"/>
    <w:tmpl w:val="A5E0F86E"/>
    <w:lvl w:ilvl="0" w:tplc="387C49FA">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050E53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94C8FC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8CCCD1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F80125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304E41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8E4AB3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B9E12C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F40FE7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6643149"/>
    <w:multiLevelType w:val="hybridMultilevel"/>
    <w:tmpl w:val="0164C8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B718FA"/>
    <w:multiLevelType w:val="multilevel"/>
    <w:tmpl w:val="BD96B142"/>
    <w:lvl w:ilvl="0">
      <w:start w:val="5"/>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2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AE8149A"/>
    <w:multiLevelType w:val="multilevel"/>
    <w:tmpl w:val="12B4D99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0540754"/>
    <w:multiLevelType w:val="hybridMultilevel"/>
    <w:tmpl w:val="80C82164"/>
    <w:lvl w:ilvl="0" w:tplc="7ECE0E90">
      <w:start w:val="1"/>
      <w:numFmt w:val="lowerLetter"/>
      <w:lvlText w:val="%1)"/>
      <w:lvlJc w:val="left"/>
      <w:pPr>
        <w:ind w:left="19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0C814C8">
      <w:start w:val="1"/>
      <w:numFmt w:val="lowerLetter"/>
      <w:lvlText w:val="%2"/>
      <w:lvlJc w:val="left"/>
      <w:pPr>
        <w:ind w:left="24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11034E0">
      <w:start w:val="1"/>
      <w:numFmt w:val="lowerRoman"/>
      <w:lvlText w:val="%3"/>
      <w:lvlJc w:val="left"/>
      <w:pPr>
        <w:ind w:left="32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F32CA7E">
      <w:start w:val="1"/>
      <w:numFmt w:val="decimal"/>
      <w:lvlText w:val="%4"/>
      <w:lvlJc w:val="left"/>
      <w:pPr>
        <w:ind w:left="39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6F67848">
      <w:start w:val="1"/>
      <w:numFmt w:val="lowerLetter"/>
      <w:lvlText w:val="%5"/>
      <w:lvlJc w:val="left"/>
      <w:pPr>
        <w:ind w:left="465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85EE0E0">
      <w:start w:val="1"/>
      <w:numFmt w:val="lowerRoman"/>
      <w:lvlText w:val="%6"/>
      <w:lvlJc w:val="left"/>
      <w:pPr>
        <w:ind w:left="537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04497E8">
      <w:start w:val="1"/>
      <w:numFmt w:val="decimal"/>
      <w:lvlText w:val="%7"/>
      <w:lvlJc w:val="left"/>
      <w:pPr>
        <w:ind w:left="60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AD4ABD0">
      <w:start w:val="1"/>
      <w:numFmt w:val="lowerLetter"/>
      <w:lvlText w:val="%8"/>
      <w:lvlJc w:val="left"/>
      <w:pPr>
        <w:ind w:left="68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3A67454">
      <w:start w:val="1"/>
      <w:numFmt w:val="lowerRoman"/>
      <w:lvlText w:val="%9"/>
      <w:lvlJc w:val="left"/>
      <w:pPr>
        <w:ind w:left="75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DC82724"/>
    <w:multiLevelType w:val="multilevel"/>
    <w:tmpl w:val="2676E9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11527595">
    <w:abstractNumId w:val="14"/>
  </w:num>
  <w:num w:numId="2" w16cid:durableId="48844424">
    <w:abstractNumId w:val="9"/>
  </w:num>
  <w:num w:numId="3" w16cid:durableId="1080060017">
    <w:abstractNumId w:val="12"/>
  </w:num>
  <w:num w:numId="4" w16cid:durableId="1844320062">
    <w:abstractNumId w:val="18"/>
  </w:num>
  <w:num w:numId="5" w16cid:durableId="560334793">
    <w:abstractNumId w:val="20"/>
  </w:num>
  <w:num w:numId="6" w16cid:durableId="1290742723">
    <w:abstractNumId w:val="5"/>
  </w:num>
  <w:num w:numId="7" w16cid:durableId="1574244373">
    <w:abstractNumId w:val="1"/>
  </w:num>
  <w:num w:numId="8" w16cid:durableId="1562446074">
    <w:abstractNumId w:val="0"/>
  </w:num>
  <w:num w:numId="9" w16cid:durableId="828398527">
    <w:abstractNumId w:val="16"/>
  </w:num>
  <w:num w:numId="10" w16cid:durableId="1289429121">
    <w:abstractNumId w:val="10"/>
  </w:num>
  <w:num w:numId="11" w16cid:durableId="886065600">
    <w:abstractNumId w:val="2"/>
  </w:num>
  <w:num w:numId="12" w16cid:durableId="428744715">
    <w:abstractNumId w:val="3"/>
  </w:num>
  <w:num w:numId="13" w16cid:durableId="926186228">
    <w:abstractNumId w:val="15"/>
  </w:num>
  <w:num w:numId="14" w16cid:durableId="651252133">
    <w:abstractNumId w:val="6"/>
  </w:num>
  <w:num w:numId="15" w16cid:durableId="760880843">
    <w:abstractNumId w:val="4"/>
  </w:num>
  <w:num w:numId="16" w16cid:durableId="388382099">
    <w:abstractNumId w:val="19"/>
  </w:num>
  <w:num w:numId="17" w16cid:durableId="1424451400">
    <w:abstractNumId w:val="13"/>
  </w:num>
  <w:num w:numId="18" w16cid:durableId="12389827">
    <w:abstractNumId w:val="11"/>
  </w:num>
  <w:num w:numId="19" w16cid:durableId="222642057">
    <w:abstractNumId w:val="21"/>
  </w:num>
  <w:num w:numId="20" w16cid:durableId="1836459734">
    <w:abstractNumId w:val="8"/>
  </w:num>
  <w:num w:numId="21" w16cid:durableId="187725092">
    <w:abstractNumId w:val="7"/>
  </w:num>
  <w:num w:numId="22" w16cid:durableId="1585332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83"/>
    <w:rsid w:val="00001C98"/>
    <w:rsid w:val="00010565"/>
    <w:rsid w:val="00040DA7"/>
    <w:rsid w:val="00042E4B"/>
    <w:rsid w:val="00052AAC"/>
    <w:rsid w:val="0008267C"/>
    <w:rsid w:val="00090A87"/>
    <w:rsid w:val="000A7575"/>
    <w:rsid w:val="000B5C4D"/>
    <w:rsid w:val="000C188C"/>
    <w:rsid w:val="00113E63"/>
    <w:rsid w:val="001302E4"/>
    <w:rsid w:val="00130FB9"/>
    <w:rsid w:val="00137347"/>
    <w:rsid w:val="00172B1C"/>
    <w:rsid w:val="00177B63"/>
    <w:rsid w:val="001909F5"/>
    <w:rsid w:val="00194404"/>
    <w:rsid w:val="001B6283"/>
    <w:rsid w:val="001C08BD"/>
    <w:rsid w:val="001D2185"/>
    <w:rsid w:val="001D218E"/>
    <w:rsid w:val="001D6D2C"/>
    <w:rsid w:val="00223D7B"/>
    <w:rsid w:val="0022465E"/>
    <w:rsid w:val="002466C5"/>
    <w:rsid w:val="002D00E8"/>
    <w:rsid w:val="002D5512"/>
    <w:rsid w:val="002D75A3"/>
    <w:rsid w:val="002E439D"/>
    <w:rsid w:val="00314B24"/>
    <w:rsid w:val="003161F3"/>
    <w:rsid w:val="0032252E"/>
    <w:rsid w:val="003505C2"/>
    <w:rsid w:val="0035181F"/>
    <w:rsid w:val="003540C2"/>
    <w:rsid w:val="0037167B"/>
    <w:rsid w:val="003806CC"/>
    <w:rsid w:val="00390DF5"/>
    <w:rsid w:val="003B05A0"/>
    <w:rsid w:val="003C324E"/>
    <w:rsid w:val="003C6904"/>
    <w:rsid w:val="003D67E5"/>
    <w:rsid w:val="003F650E"/>
    <w:rsid w:val="00406351"/>
    <w:rsid w:val="004105E5"/>
    <w:rsid w:val="00471A4A"/>
    <w:rsid w:val="00476458"/>
    <w:rsid w:val="004806C4"/>
    <w:rsid w:val="00487864"/>
    <w:rsid w:val="004D128B"/>
    <w:rsid w:val="004D4A58"/>
    <w:rsid w:val="004D6FA9"/>
    <w:rsid w:val="005011EF"/>
    <w:rsid w:val="00546143"/>
    <w:rsid w:val="00561382"/>
    <w:rsid w:val="005625B0"/>
    <w:rsid w:val="005835EA"/>
    <w:rsid w:val="00584EF7"/>
    <w:rsid w:val="005C26A3"/>
    <w:rsid w:val="005E4254"/>
    <w:rsid w:val="005F54F3"/>
    <w:rsid w:val="00602D8B"/>
    <w:rsid w:val="006178DC"/>
    <w:rsid w:val="006511FB"/>
    <w:rsid w:val="006657BC"/>
    <w:rsid w:val="00681D29"/>
    <w:rsid w:val="006929EB"/>
    <w:rsid w:val="00693710"/>
    <w:rsid w:val="006A3C7C"/>
    <w:rsid w:val="006B79FF"/>
    <w:rsid w:val="006C6545"/>
    <w:rsid w:val="006D1275"/>
    <w:rsid w:val="006F0946"/>
    <w:rsid w:val="00760E3F"/>
    <w:rsid w:val="00767180"/>
    <w:rsid w:val="00774858"/>
    <w:rsid w:val="007754CE"/>
    <w:rsid w:val="0078266B"/>
    <w:rsid w:val="00786E75"/>
    <w:rsid w:val="007979E3"/>
    <w:rsid w:val="007A0895"/>
    <w:rsid w:val="007A23E3"/>
    <w:rsid w:val="007A57F6"/>
    <w:rsid w:val="007B36A4"/>
    <w:rsid w:val="007F59EF"/>
    <w:rsid w:val="00821191"/>
    <w:rsid w:val="008446B8"/>
    <w:rsid w:val="00880483"/>
    <w:rsid w:val="008C2A4E"/>
    <w:rsid w:val="008C4816"/>
    <w:rsid w:val="008F209F"/>
    <w:rsid w:val="008F5890"/>
    <w:rsid w:val="00913901"/>
    <w:rsid w:val="0092561D"/>
    <w:rsid w:val="00945AF9"/>
    <w:rsid w:val="00950788"/>
    <w:rsid w:val="00974BED"/>
    <w:rsid w:val="00974CAB"/>
    <w:rsid w:val="00985272"/>
    <w:rsid w:val="009948F4"/>
    <w:rsid w:val="009A6E38"/>
    <w:rsid w:val="00A364F3"/>
    <w:rsid w:val="00A41F32"/>
    <w:rsid w:val="00A57672"/>
    <w:rsid w:val="00A624AA"/>
    <w:rsid w:val="00A81EE9"/>
    <w:rsid w:val="00AA4D03"/>
    <w:rsid w:val="00AC0F1B"/>
    <w:rsid w:val="00AF3C99"/>
    <w:rsid w:val="00B56034"/>
    <w:rsid w:val="00B816A7"/>
    <w:rsid w:val="00B90EBE"/>
    <w:rsid w:val="00BA62B0"/>
    <w:rsid w:val="00C24A81"/>
    <w:rsid w:val="00C805B1"/>
    <w:rsid w:val="00CB62F5"/>
    <w:rsid w:val="00CC1E9A"/>
    <w:rsid w:val="00CC35EF"/>
    <w:rsid w:val="00CD00DD"/>
    <w:rsid w:val="00D441AD"/>
    <w:rsid w:val="00D602B8"/>
    <w:rsid w:val="00D635DC"/>
    <w:rsid w:val="00DA5138"/>
    <w:rsid w:val="00DB3863"/>
    <w:rsid w:val="00DE1162"/>
    <w:rsid w:val="00DE3460"/>
    <w:rsid w:val="00DF149E"/>
    <w:rsid w:val="00E2452D"/>
    <w:rsid w:val="00E3355A"/>
    <w:rsid w:val="00E35A75"/>
    <w:rsid w:val="00E66036"/>
    <w:rsid w:val="00ED04CE"/>
    <w:rsid w:val="00ED06C4"/>
    <w:rsid w:val="00ED384F"/>
    <w:rsid w:val="00F16E6F"/>
    <w:rsid w:val="00F23FFE"/>
    <w:rsid w:val="00F617D6"/>
    <w:rsid w:val="00F65E40"/>
    <w:rsid w:val="00F76B6B"/>
    <w:rsid w:val="00FA3B0F"/>
    <w:rsid w:val="00FB063D"/>
    <w:rsid w:val="00FE752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E1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7" w:line="249" w:lineRule="auto"/>
      <w:ind w:left="576" w:right="1" w:hanging="576"/>
      <w:jc w:val="both"/>
    </w:pPr>
    <w:rPr>
      <w:rFonts w:ascii="Verdana" w:eastAsia="Verdana" w:hAnsi="Verdana" w:cs="Verdana"/>
      <w:color w:val="000000"/>
      <w:sz w:val="18"/>
    </w:rPr>
  </w:style>
  <w:style w:type="paragraph" w:styleId="Nadpis1">
    <w:name w:val="heading 1"/>
    <w:next w:val="Normln"/>
    <w:link w:val="Nadpis1Char"/>
    <w:uiPriority w:val="9"/>
    <w:unhideWhenUsed/>
    <w:qFormat/>
    <w:pPr>
      <w:keepNext/>
      <w:keepLines/>
      <w:spacing w:after="62" w:line="249" w:lineRule="auto"/>
      <w:ind w:left="10" w:right="8010" w:hanging="10"/>
      <w:outlineLvl w:val="0"/>
    </w:pPr>
    <w:rPr>
      <w:rFonts w:ascii="Verdana" w:eastAsia="Verdana" w:hAnsi="Verdana" w:cs="Verdana"/>
      <w:b/>
      <w:color w:val="000000"/>
      <w:sz w:val="18"/>
    </w:rPr>
  </w:style>
  <w:style w:type="paragraph" w:styleId="Nadpis2">
    <w:name w:val="heading 2"/>
    <w:next w:val="Normln"/>
    <w:link w:val="Nadpis2Char"/>
    <w:uiPriority w:val="9"/>
    <w:unhideWhenUsed/>
    <w:qFormat/>
    <w:pPr>
      <w:keepNext/>
      <w:keepLines/>
      <w:spacing w:after="719" w:line="378" w:lineRule="auto"/>
      <w:ind w:left="10" w:right="513" w:hanging="10"/>
      <w:jc w:val="center"/>
      <w:outlineLvl w:val="1"/>
    </w:pPr>
    <w:rPr>
      <w:rFonts w:ascii="Calibri" w:eastAsia="Calibri" w:hAnsi="Calibri" w:cs="Calibri"/>
      <w:b/>
      <w:color w:val="000000"/>
      <w:sz w:val="24"/>
    </w:rPr>
  </w:style>
  <w:style w:type="paragraph" w:styleId="Nadpis3">
    <w:name w:val="heading 3"/>
    <w:next w:val="Normln"/>
    <w:link w:val="Nadpis3Char"/>
    <w:uiPriority w:val="9"/>
    <w:unhideWhenUsed/>
    <w:qFormat/>
    <w:pPr>
      <w:keepNext/>
      <w:keepLines/>
      <w:spacing w:after="0"/>
      <w:ind w:left="10" w:hanging="10"/>
      <w:outlineLvl w:val="2"/>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color w:val="000000"/>
      <w:sz w:val="20"/>
    </w:rPr>
  </w:style>
  <w:style w:type="character" w:customStyle="1" w:styleId="Nadpis1Char">
    <w:name w:val="Nadpis 1 Char"/>
    <w:link w:val="Nadpis1"/>
    <w:rPr>
      <w:rFonts w:ascii="Verdana" w:eastAsia="Verdana" w:hAnsi="Verdana" w:cs="Verdana"/>
      <w:b/>
      <w:color w:val="000000"/>
      <w:sz w:val="18"/>
    </w:rPr>
  </w:style>
  <w:style w:type="character" w:customStyle="1" w:styleId="Nadpis2Char">
    <w:name w:val="Nadpis 2 Char"/>
    <w:link w:val="Nadpis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194404"/>
    <w:pPr>
      <w:ind w:left="720"/>
      <w:contextualSpacing/>
    </w:pPr>
  </w:style>
  <w:style w:type="paragraph" w:styleId="Zhlav">
    <w:name w:val="header"/>
    <w:basedOn w:val="Normln"/>
    <w:link w:val="ZhlavChar"/>
    <w:uiPriority w:val="99"/>
    <w:unhideWhenUsed/>
    <w:rsid w:val="00DE11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162"/>
    <w:rPr>
      <w:rFonts w:ascii="Verdana" w:eastAsia="Verdana" w:hAnsi="Verdana" w:cs="Verdana"/>
      <w:color w:val="000000"/>
      <w:sz w:val="18"/>
    </w:rPr>
  </w:style>
  <w:style w:type="paragraph" w:styleId="Zpat">
    <w:name w:val="footer"/>
    <w:basedOn w:val="Normln"/>
    <w:link w:val="ZpatChar"/>
    <w:uiPriority w:val="99"/>
    <w:unhideWhenUsed/>
    <w:rsid w:val="009A6E3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E38"/>
    <w:rPr>
      <w:rFonts w:ascii="Verdana" w:eastAsia="Verdana" w:hAnsi="Verdana" w:cs="Verdana"/>
      <w:color w:val="000000"/>
      <w:sz w:val="18"/>
    </w:rPr>
  </w:style>
  <w:style w:type="character" w:styleId="Odkaznakoment">
    <w:name w:val="annotation reference"/>
    <w:basedOn w:val="Standardnpsmoodstavce"/>
    <w:uiPriority w:val="99"/>
    <w:semiHidden/>
    <w:unhideWhenUsed/>
    <w:rsid w:val="001D6D2C"/>
    <w:rPr>
      <w:sz w:val="16"/>
      <w:szCs w:val="16"/>
    </w:rPr>
  </w:style>
  <w:style w:type="paragraph" w:styleId="Textkomente">
    <w:name w:val="annotation text"/>
    <w:basedOn w:val="Normln"/>
    <w:link w:val="TextkomenteChar"/>
    <w:uiPriority w:val="99"/>
    <w:semiHidden/>
    <w:unhideWhenUsed/>
    <w:rsid w:val="001D6D2C"/>
    <w:pPr>
      <w:spacing w:line="240" w:lineRule="auto"/>
    </w:pPr>
    <w:rPr>
      <w:sz w:val="20"/>
      <w:szCs w:val="20"/>
    </w:rPr>
  </w:style>
  <w:style w:type="character" w:customStyle="1" w:styleId="TextkomenteChar">
    <w:name w:val="Text komentáře Char"/>
    <w:basedOn w:val="Standardnpsmoodstavce"/>
    <w:link w:val="Textkomente"/>
    <w:uiPriority w:val="99"/>
    <w:semiHidden/>
    <w:rsid w:val="001D6D2C"/>
    <w:rPr>
      <w:rFonts w:ascii="Verdana" w:eastAsia="Verdana" w:hAnsi="Verdana" w:cs="Verdana"/>
      <w:color w:val="000000"/>
      <w:sz w:val="20"/>
      <w:szCs w:val="20"/>
    </w:rPr>
  </w:style>
  <w:style w:type="paragraph" w:styleId="Pedmtkomente">
    <w:name w:val="annotation subject"/>
    <w:basedOn w:val="Textkomente"/>
    <w:next w:val="Textkomente"/>
    <w:link w:val="PedmtkomenteChar"/>
    <w:uiPriority w:val="99"/>
    <w:semiHidden/>
    <w:unhideWhenUsed/>
    <w:rsid w:val="001D6D2C"/>
    <w:rPr>
      <w:b/>
      <w:bCs/>
    </w:rPr>
  </w:style>
  <w:style w:type="character" w:customStyle="1" w:styleId="PedmtkomenteChar">
    <w:name w:val="Předmět komentáře Char"/>
    <w:basedOn w:val="TextkomenteChar"/>
    <w:link w:val="Pedmtkomente"/>
    <w:uiPriority w:val="99"/>
    <w:semiHidden/>
    <w:rsid w:val="001D6D2C"/>
    <w:rPr>
      <w:rFonts w:ascii="Verdana" w:eastAsia="Verdana" w:hAnsi="Verdana" w:cs="Verdana"/>
      <w:b/>
      <w:bCs/>
      <w:color w:val="000000"/>
      <w:sz w:val="20"/>
      <w:szCs w:val="20"/>
    </w:rPr>
  </w:style>
  <w:style w:type="paragraph" w:styleId="Textbubliny">
    <w:name w:val="Balloon Text"/>
    <w:basedOn w:val="Normln"/>
    <w:link w:val="TextbublinyChar"/>
    <w:uiPriority w:val="99"/>
    <w:semiHidden/>
    <w:unhideWhenUsed/>
    <w:rsid w:val="001D6D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6D2C"/>
    <w:rPr>
      <w:rFonts w:ascii="Tahoma" w:eastAsia="Verdan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565">
      <w:bodyDiv w:val="1"/>
      <w:marLeft w:val="0"/>
      <w:marRight w:val="0"/>
      <w:marTop w:val="0"/>
      <w:marBottom w:val="0"/>
      <w:divBdr>
        <w:top w:val="none" w:sz="0" w:space="0" w:color="auto"/>
        <w:left w:val="none" w:sz="0" w:space="0" w:color="auto"/>
        <w:bottom w:val="none" w:sz="0" w:space="0" w:color="auto"/>
        <w:right w:val="none" w:sz="0" w:space="0" w:color="auto"/>
      </w:divBdr>
    </w:div>
    <w:div w:id="404301934">
      <w:bodyDiv w:val="1"/>
      <w:marLeft w:val="0"/>
      <w:marRight w:val="0"/>
      <w:marTop w:val="0"/>
      <w:marBottom w:val="0"/>
      <w:divBdr>
        <w:top w:val="none" w:sz="0" w:space="0" w:color="auto"/>
        <w:left w:val="none" w:sz="0" w:space="0" w:color="auto"/>
        <w:bottom w:val="none" w:sz="0" w:space="0" w:color="auto"/>
        <w:right w:val="none" w:sz="0" w:space="0" w:color="auto"/>
      </w:divBdr>
    </w:div>
    <w:div w:id="1888225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E4A5B-A3E8-4F38-AB29-FCD899D5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9417</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2020-06-21T10:17:00Z</dcterms:created>
  <dcterms:modified xsi:type="dcterms:W3CDTF">2022-06-16T09:42:00Z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8bede-62ef-4e9c-8811-d36c1b1f7687_Enabled">
    <vt:lpwstr>True</vt:lpwstr>
  </property>
  <property fmtid="{D5CDD505-2E9C-101B-9397-08002B2CF9AE}" pid="3" name="MSIP_Label_bf08bede-62ef-4e9c-8811-d36c1b1f7687_SiteId">
    <vt:lpwstr>b26e564a-bd86-4cc5-9677-47dde4b23796</vt:lpwstr>
  </property>
  <property fmtid="{D5CDD505-2E9C-101B-9397-08002B2CF9AE}" pid="4" name="MSIP_Label_bf08bede-62ef-4e9c-8811-d36c1b1f7687_Owner">
    <vt:lpwstr>vanicek@ASEKOL.CZ</vt:lpwstr>
  </property>
  <property fmtid="{D5CDD505-2E9C-101B-9397-08002B2CF9AE}" pid="5" name="MSIP_Label_bf08bede-62ef-4e9c-8811-d36c1b1f7687_SetDate">
    <vt:lpwstr>2018-10-31T07:57:30.7241398Z</vt:lpwstr>
  </property>
  <property fmtid="{D5CDD505-2E9C-101B-9397-08002B2CF9AE}" pid="6" name="MSIP_Label_bf08bede-62ef-4e9c-8811-d36c1b1f7687_Name">
    <vt:lpwstr>Public</vt:lpwstr>
  </property>
  <property fmtid="{D5CDD505-2E9C-101B-9397-08002B2CF9AE}" pid="7" name="MSIP_Label_bf08bede-62ef-4e9c-8811-d36c1b1f7687_Application">
    <vt:lpwstr>Microsoft Azure Information Protection</vt:lpwstr>
  </property>
  <property fmtid="{D5CDD505-2E9C-101B-9397-08002B2CF9AE}" pid="8" name="MSIP_Label_bf08bede-62ef-4e9c-8811-d36c1b1f7687_Extended_MSFT_Method">
    <vt:lpwstr>Automatic</vt:lpwstr>
  </property>
  <property fmtid="{D5CDD505-2E9C-101B-9397-08002B2CF9AE}" pid="9" name="Sensitivity">
    <vt:lpwstr>Public</vt:lpwstr>
  </property>
</Properties>
</file>